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8DD8" w14:textId="77777777" w:rsidR="003C7888" w:rsidRPr="000F1173" w:rsidRDefault="003C7888" w:rsidP="000F1173">
      <w:pPr>
        <w:pStyle w:val="Text"/>
        <w:spacing w:line="264" w:lineRule="auto"/>
        <w:ind w:left="1"/>
        <w:jc w:val="left"/>
      </w:pPr>
    </w:p>
    <w:p w14:paraId="54C74D28" w14:textId="2702CF47" w:rsidR="003C7888" w:rsidRDefault="003C7888" w:rsidP="00424972">
      <w:pPr>
        <w:pStyle w:val="Text"/>
        <w:spacing w:line="264" w:lineRule="auto"/>
        <w:ind w:left="0"/>
        <w:jc w:val="left"/>
      </w:pPr>
    </w:p>
    <w:p w14:paraId="67C4B3BD" w14:textId="42A7B3F5" w:rsidR="003C7888" w:rsidRDefault="003C7888" w:rsidP="000F1173">
      <w:pPr>
        <w:pStyle w:val="Text"/>
        <w:spacing w:line="264" w:lineRule="auto"/>
        <w:ind w:left="1"/>
        <w:jc w:val="left"/>
      </w:pPr>
    </w:p>
    <w:p w14:paraId="36AF9F56" w14:textId="0A807E36" w:rsidR="00424972" w:rsidRDefault="00424972" w:rsidP="000F1173">
      <w:pPr>
        <w:pStyle w:val="Text"/>
        <w:spacing w:line="264" w:lineRule="auto"/>
        <w:ind w:left="1"/>
        <w:jc w:val="left"/>
      </w:pPr>
    </w:p>
    <w:p w14:paraId="7E769A88" w14:textId="27134719" w:rsidR="00424972" w:rsidRDefault="00424972" w:rsidP="000F1173">
      <w:pPr>
        <w:pStyle w:val="Text"/>
        <w:spacing w:line="264" w:lineRule="auto"/>
        <w:ind w:left="1"/>
        <w:jc w:val="left"/>
      </w:pPr>
    </w:p>
    <w:p w14:paraId="299B4EF1" w14:textId="77777777" w:rsidR="00424972" w:rsidRPr="000F1173" w:rsidRDefault="00424972" w:rsidP="000F1173">
      <w:pPr>
        <w:pStyle w:val="Text"/>
        <w:spacing w:line="264" w:lineRule="auto"/>
        <w:ind w:left="1"/>
        <w:jc w:val="left"/>
      </w:pPr>
    </w:p>
    <w:p w14:paraId="5581F82B" w14:textId="77777777" w:rsidR="003C7888" w:rsidRPr="000F1173" w:rsidRDefault="003C7888" w:rsidP="000F1173">
      <w:pPr>
        <w:pStyle w:val="Text"/>
        <w:spacing w:line="264" w:lineRule="auto"/>
        <w:ind w:left="1"/>
        <w:jc w:val="left"/>
      </w:pPr>
    </w:p>
    <w:p w14:paraId="706EA301" w14:textId="77777777" w:rsidR="003C7888" w:rsidRPr="000F1173" w:rsidRDefault="003C7888" w:rsidP="000F1173">
      <w:pPr>
        <w:pStyle w:val="Text"/>
        <w:spacing w:line="264" w:lineRule="auto"/>
        <w:ind w:left="1"/>
        <w:jc w:val="left"/>
      </w:pPr>
    </w:p>
    <w:p w14:paraId="73F35EBB" w14:textId="77777777" w:rsidR="003C7888" w:rsidRPr="000F1173" w:rsidRDefault="003C7888" w:rsidP="000F1173">
      <w:pPr>
        <w:pStyle w:val="Text"/>
        <w:spacing w:line="264" w:lineRule="auto"/>
        <w:ind w:left="1"/>
        <w:jc w:val="left"/>
      </w:pPr>
    </w:p>
    <w:p w14:paraId="18107C6A" w14:textId="72CA2095" w:rsidR="003C7888" w:rsidRPr="000F1173" w:rsidRDefault="003C7888" w:rsidP="000F1173">
      <w:pPr>
        <w:pStyle w:val="Text"/>
        <w:ind w:left="0"/>
        <w:jc w:val="left"/>
      </w:pPr>
    </w:p>
    <w:p w14:paraId="4F50EA24" w14:textId="77777777" w:rsidR="003C7888" w:rsidRPr="000F1173" w:rsidRDefault="003C7888" w:rsidP="008717D9">
      <w:pPr>
        <w:jc w:val="center"/>
      </w:pPr>
    </w:p>
    <w:p w14:paraId="41206003" w14:textId="1F679467" w:rsidR="003C7888" w:rsidRPr="000F1173" w:rsidRDefault="003C7888" w:rsidP="008717D9">
      <w:pPr>
        <w:pStyle w:val="Caption"/>
        <w:spacing w:line="264" w:lineRule="auto"/>
        <w:rPr>
          <w:sz w:val="24"/>
          <w:szCs w:val="24"/>
        </w:rPr>
      </w:pPr>
      <w:r w:rsidRPr="000F1173">
        <w:rPr>
          <w:sz w:val="24"/>
          <w:szCs w:val="24"/>
        </w:rPr>
        <w:t xml:space="preserve">IPSEN </w:t>
      </w:r>
      <w:r w:rsidR="00892BBB">
        <w:rPr>
          <w:sz w:val="24"/>
          <w:szCs w:val="24"/>
        </w:rPr>
        <w:t>PHARMA ROMANIA SRL</w:t>
      </w:r>
    </w:p>
    <w:p w14:paraId="12102836" w14:textId="65B0AF1F" w:rsidR="003C7888" w:rsidRPr="000F1173" w:rsidRDefault="003C7888" w:rsidP="008717D9">
      <w:pPr>
        <w:pStyle w:val="Text"/>
        <w:spacing w:line="264" w:lineRule="auto"/>
        <w:ind w:left="0"/>
        <w:jc w:val="center"/>
      </w:pPr>
      <w:r w:rsidRPr="000F1173">
        <w:t>European Federation of Pharmaceutical Industries and Associations (</w:t>
      </w:r>
      <w:r w:rsidR="00C865A8" w:rsidRPr="000F1173">
        <w:t>EFPIA) TRANSPARENCY</w:t>
      </w:r>
      <w:r w:rsidRPr="000F1173">
        <w:t xml:space="preserve"> PROGRAM</w:t>
      </w:r>
    </w:p>
    <w:p w14:paraId="10E36049" w14:textId="1DC885EE" w:rsidR="003C7888" w:rsidRPr="000F1173" w:rsidRDefault="003C7888" w:rsidP="008717D9">
      <w:pPr>
        <w:pStyle w:val="Caption"/>
        <w:spacing w:line="264" w:lineRule="auto"/>
        <w:rPr>
          <w:sz w:val="24"/>
          <w:szCs w:val="24"/>
        </w:rPr>
      </w:pPr>
      <w:r w:rsidRPr="000F1173">
        <w:rPr>
          <w:sz w:val="24"/>
          <w:szCs w:val="24"/>
        </w:rPr>
        <w:t>METHODOLOGICAL NOTE</w:t>
      </w:r>
    </w:p>
    <w:p w14:paraId="7DF17AA0" w14:textId="77777777" w:rsidR="003C7888" w:rsidRPr="000F1173" w:rsidRDefault="003C7888" w:rsidP="008717D9">
      <w:pPr>
        <w:pStyle w:val="Text"/>
        <w:ind w:left="0"/>
        <w:jc w:val="center"/>
      </w:pPr>
    </w:p>
    <w:p w14:paraId="33FA4F7A" w14:textId="53B8949A" w:rsidR="003C7888" w:rsidRPr="000F1173" w:rsidRDefault="003C7888" w:rsidP="008717D9">
      <w:pPr>
        <w:pStyle w:val="Body"/>
        <w:spacing w:line="264" w:lineRule="auto"/>
        <w:jc w:val="center"/>
        <w:rPr>
          <w:i/>
        </w:rPr>
      </w:pPr>
      <w:r w:rsidRPr="000F1173">
        <w:rPr>
          <w:i/>
        </w:rPr>
        <w:t>Summarising the methodologies used by IPSEN in preparing the disclosures and identifying Transfers of Values</w:t>
      </w:r>
      <w:r w:rsidR="0082786C" w:rsidRPr="000F1173">
        <w:rPr>
          <w:i/>
        </w:rPr>
        <w:t xml:space="preserve"> (</w:t>
      </w:r>
      <w:proofErr w:type="spellStart"/>
      <w:r w:rsidR="0082786C" w:rsidRPr="000F1173">
        <w:rPr>
          <w:i/>
        </w:rPr>
        <w:t>ToVs</w:t>
      </w:r>
      <w:proofErr w:type="spellEnd"/>
      <w:r w:rsidR="0082786C" w:rsidRPr="000F1173">
        <w:rPr>
          <w:i/>
        </w:rPr>
        <w:t>)</w:t>
      </w:r>
      <w:r w:rsidRPr="000F1173">
        <w:rPr>
          <w:i/>
        </w:rPr>
        <w:t xml:space="preserve"> to Health</w:t>
      </w:r>
      <w:r w:rsidR="00D53B19">
        <w:rPr>
          <w:i/>
        </w:rPr>
        <w:t>c</w:t>
      </w:r>
      <w:r w:rsidRPr="000F1173">
        <w:rPr>
          <w:i/>
        </w:rPr>
        <w:t>are Professionals (HCP) and Health</w:t>
      </w:r>
      <w:r w:rsidR="00D53B19">
        <w:rPr>
          <w:i/>
        </w:rPr>
        <w:t>c</w:t>
      </w:r>
      <w:r w:rsidRPr="000F1173">
        <w:rPr>
          <w:i/>
        </w:rPr>
        <w:t xml:space="preserve">are Organisation (HCO) in accordance </w:t>
      </w:r>
      <w:r w:rsidR="00C865A8" w:rsidRPr="000F1173">
        <w:rPr>
          <w:i/>
        </w:rPr>
        <w:t>with</w:t>
      </w:r>
      <w:r w:rsidRPr="000F1173">
        <w:rPr>
          <w:i/>
        </w:rPr>
        <w:t xml:space="preserve"> </w:t>
      </w:r>
      <w:r w:rsidR="009C5E5B" w:rsidRPr="000F1173">
        <w:rPr>
          <w:i/>
        </w:rPr>
        <w:t>EFPIA Code</w:t>
      </w:r>
      <w:r w:rsidR="00F04E3D">
        <w:rPr>
          <w:i/>
        </w:rPr>
        <w:t xml:space="preserve"> of Practice</w:t>
      </w:r>
      <w:r w:rsidR="009C5E5B" w:rsidRPr="000F1173">
        <w:rPr>
          <w:i/>
        </w:rPr>
        <w:t xml:space="preserve"> requirements, Ipsen Group considerations, and local considerations due to locally applicable laws and regulations.</w:t>
      </w:r>
    </w:p>
    <w:p w14:paraId="6703968B" w14:textId="77777777" w:rsidR="0082786C" w:rsidRPr="000F1173" w:rsidRDefault="0082786C" w:rsidP="008717D9">
      <w:pPr>
        <w:pStyle w:val="Body"/>
        <w:spacing w:line="264" w:lineRule="auto"/>
        <w:jc w:val="center"/>
        <w:rPr>
          <w:i/>
        </w:rPr>
      </w:pPr>
    </w:p>
    <w:p w14:paraId="2D11EA22" w14:textId="63A65285" w:rsidR="003C7888" w:rsidRPr="000F1173" w:rsidRDefault="0082786C" w:rsidP="008717D9">
      <w:pPr>
        <w:pStyle w:val="Text"/>
        <w:spacing w:line="264" w:lineRule="auto"/>
        <w:ind w:left="1"/>
        <w:jc w:val="center"/>
      </w:pPr>
      <w:bookmarkStart w:id="0" w:name="_Hlk184890757"/>
      <w:r w:rsidRPr="000F1173">
        <w:t xml:space="preserve">The report covers the disclosure </w:t>
      </w:r>
      <w:r w:rsidR="004F29BE">
        <w:t xml:space="preserve">of </w:t>
      </w:r>
      <w:proofErr w:type="spellStart"/>
      <w:r w:rsidR="00C93633" w:rsidRPr="000F1173">
        <w:t>ToV</w:t>
      </w:r>
      <w:r w:rsidR="004F29BE">
        <w:t>s</w:t>
      </w:r>
      <w:proofErr w:type="spellEnd"/>
      <w:r w:rsidRPr="000F1173">
        <w:t xml:space="preserve"> </w:t>
      </w:r>
      <w:r w:rsidR="00C93633" w:rsidRPr="000F1173">
        <w:t xml:space="preserve">from </w:t>
      </w:r>
      <w:bookmarkEnd w:id="0"/>
      <w:r w:rsidR="00C93633" w:rsidRPr="000F1173">
        <w:t>1</w:t>
      </w:r>
      <w:r w:rsidR="00C93633" w:rsidRPr="000F1173">
        <w:rPr>
          <w:vertAlign w:val="superscript"/>
        </w:rPr>
        <w:t>st</w:t>
      </w:r>
      <w:r w:rsidR="00C93633" w:rsidRPr="000F1173">
        <w:t xml:space="preserve"> of January </w:t>
      </w:r>
      <w:r w:rsidR="001614A6">
        <w:t>202</w:t>
      </w:r>
      <w:r w:rsidR="003D0047">
        <w:t>5</w:t>
      </w:r>
      <w:r w:rsidR="00C93633" w:rsidRPr="000F1173">
        <w:t xml:space="preserve"> to 31</w:t>
      </w:r>
      <w:r w:rsidR="00C93633" w:rsidRPr="000F1173">
        <w:rPr>
          <w:vertAlign w:val="superscript"/>
        </w:rPr>
        <w:t>st</w:t>
      </w:r>
      <w:r w:rsidR="00C93633" w:rsidRPr="000F1173">
        <w:t xml:space="preserve"> of December </w:t>
      </w:r>
      <w:r w:rsidR="001614A6">
        <w:t>202</w:t>
      </w:r>
      <w:r w:rsidR="003D0047">
        <w:t>5</w:t>
      </w:r>
    </w:p>
    <w:p w14:paraId="4878459A" w14:textId="77777777" w:rsidR="003C7888" w:rsidRPr="000F1173" w:rsidRDefault="003C7888" w:rsidP="000F1173">
      <w:pPr>
        <w:pStyle w:val="Text"/>
        <w:spacing w:line="264" w:lineRule="auto"/>
        <w:ind w:left="1"/>
        <w:jc w:val="left"/>
      </w:pPr>
    </w:p>
    <w:p w14:paraId="7686508E" w14:textId="77777777" w:rsidR="003C7888" w:rsidRPr="000F1173" w:rsidRDefault="003C7888" w:rsidP="000F1173">
      <w:pPr>
        <w:pStyle w:val="Text"/>
        <w:spacing w:line="264" w:lineRule="auto"/>
        <w:ind w:left="1"/>
        <w:jc w:val="left"/>
      </w:pPr>
    </w:p>
    <w:p w14:paraId="72A5950B" w14:textId="77777777" w:rsidR="003C7888" w:rsidRPr="000F1173" w:rsidRDefault="003C7888" w:rsidP="000F1173">
      <w:pPr>
        <w:pStyle w:val="Text"/>
        <w:spacing w:line="264" w:lineRule="auto"/>
        <w:ind w:left="1"/>
        <w:jc w:val="left"/>
      </w:pPr>
    </w:p>
    <w:p w14:paraId="0B0D95B1" w14:textId="77777777" w:rsidR="003C7888" w:rsidRPr="000F1173" w:rsidRDefault="003C7888" w:rsidP="000F1173">
      <w:pPr>
        <w:pStyle w:val="Text"/>
        <w:spacing w:line="264" w:lineRule="auto"/>
        <w:ind w:left="1"/>
        <w:jc w:val="left"/>
      </w:pPr>
    </w:p>
    <w:p w14:paraId="2D00D9A5" w14:textId="77777777" w:rsidR="003C7888" w:rsidRPr="000F1173" w:rsidRDefault="003C7888" w:rsidP="000F1173">
      <w:pPr>
        <w:pStyle w:val="Text"/>
        <w:spacing w:line="264" w:lineRule="auto"/>
        <w:ind w:left="1"/>
        <w:jc w:val="left"/>
      </w:pPr>
    </w:p>
    <w:p w14:paraId="656C15E4" w14:textId="77777777" w:rsidR="003C7888" w:rsidRPr="000F1173" w:rsidRDefault="003C7888" w:rsidP="000F1173">
      <w:pPr>
        <w:pStyle w:val="Text"/>
        <w:spacing w:line="264" w:lineRule="auto"/>
        <w:ind w:left="1"/>
        <w:jc w:val="left"/>
      </w:pPr>
    </w:p>
    <w:p w14:paraId="113B5FC0" w14:textId="77777777" w:rsidR="003C7888" w:rsidRPr="000F1173" w:rsidRDefault="003C7888" w:rsidP="000F1173">
      <w:pPr>
        <w:pStyle w:val="Text"/>
        <w:spacing w:line="264" w:lineRule="auto"/>
        <w:ind w:left="1"/>
        <w:jc w:val="left"/>
      </w:pPr>
    </w:p>
    <w:p w14:paraId="5E2AD6C2" w14:textId="77777777" w:rsidR="003C7888" w:rsidRPr="000F1173" w:rsidRDefault="003C7888" w:rsidP="000F1173">
      <w:pPr>
        <w:pStyle w:val="Text"/>
        <w:spacing w:line="264" w:lineRule="auto"/>
        <w:ind w:left="1"/>
        <w:jc w:val="left"/>
      </w:pPr>
    </w:p>
    <w:p w14:paraId="6FB60C29" w14:textId="77777777" w:rsidR="003C7888" w:rsidRPr="000F1173" w:rsidRDefault="003C7888" w:rsidP="000F1173">
      <w:pPr>
        <w:pStyle w:val="Text"/>
        <w:spacing w:line="264" w:lineRule="auto"/>
        <w:ind w:left="1"/>
        <w:jc w:val="left"/>
      </w:pPr>
    </w:p>
    <w:p w14:paraId="556BDA93" w14:textId="77777777" w:rsidR="003C7888" w:rsidRPr="000F1173" w:rsidRDefault="003C7888" w:rsidP="000F1173">
      <w:pPr>
        <w:pStyle w:val="Text"/>
        <w:spacing w:line="264" w:lineRule="auto"/>
        <w:ind w:left="1"/>
        <w:jc w:val="left"/>
      </w:pPr>
    </w:p>
    <w:p w14:paraId="7DB94CD2" w14:textId="77777777" w:rsidR="003C7888" w:rsidRPr="000F1173" w:rsidRDefault="003C7888" w:rsidP="000F1173">
      <w:pPr>
        <w:pStyle w:val="Text"/>
        <w:spacing w:line="264" w:lineRule="auto"/>
        <w:ind w:left="1"/>
        <w:jc w:val="left"/>
      </w:pPr>
    </w:p>
    <w:p w14:paraId="48433F0A" w14:textId="77777777" w:rsidR="003C7888" w:rsidRPr="000F1173" w:rsidRDefault="003C7888" w:rsidP="000F1173">
      <w:pPr>
        <w:pStyle w:val="Text"/>
        <w:spacing w:line="264" w:lineRule="auto"/>
        <w:ind w:left="1"/>
        <w:jc w:val="left"/>
      </w:pPr>
    </w:p>
    <w:p w14:paraId="748457FF" w14:textId="77777777" w:rsidR="003C7888" w:rsidRPr="000F1173" w:rsidRDefault="003C7888" w:rsidP="000F1173">
      <w:pPr>
        <w:pStyle w:val="Text"/>
        <w:spacing w:line="264" w:lineRule="auto"/>
        <w:ind w:left="1"/>
        <w:jc w:val="left"/>
      </w:pPr>
    </w:p>
    <w:p w14:paraId="2DEC6DEE" w14:textId="77777777" w:rsidR="003C7888" w:rsidRPr="000F1173" w:rsidRDefault="003C7888" w:rsidP="000F1173">
      <w:pPr>
        <w:pStyle w:val="Text"/>
        <w:spacing w:line="264" w:lineRule="auto"/>
        <w:ind w:left="1"/>
        <w:jc w:val="left"/>
      </w:pPr>
    </w:p>
    <w:p w14:paraId="7D9A4CFC" w14:textId="23884F01" w:rsidR="003C7888" w:rsidRPr="000F1173" w:rsidRDefault="003C7888" w:rsidP="000F1173">
      <w:pPr>
        <w:pStyle w:val="Text"/>
        <w:spacing w:line="264" w:lineRule="auto"/>
        <w:ind w:left="0"/>
        <w:jc w:val="left"/>
      </w:pPr>
    </w:p>
    <w:sdt>
      <w:sdtPr>
        <w:rPr>
          <w:rFonts w:ascii="Times New Roman" w:eastAsia="Times New Roman" w:hAnsi="Times New Roman" w:cs="Times New Roman"/>
          <w:color w:val="auto"/>
          <w:sz w:val="24"/>
          <w:szCs w:val="24"/>
        </w:rPr>
        <w:id w:val="-1445539062"/>
        <w:docPartObj>
          <w:docPartGallery w:val="Table of Contents"/>
          <w:docPartUnique/>
        </w:docPartObj>
      </w:sdtPr>
      <w:sdtEndPr>
        <w:rPr>
          <w:b/>
          <w:bCs/>
          <w:noProof/>
        </w:rPr>
      </w:sdtEndPr>
      <w:sdtContent>
        <w:p w14:paraId="52182695" w14:textId="77777777" w:rsidR="001614A6" w:rsidRDefault="001614A6" w:rsidP="000F1173">
          <w:pPr>
            <w:pStyle w:val="TOCHeading"/>
            <w:rPr>
              <w:rFonts w:ascii="Times New Roman" w:eastAsia="Times New Roman" w:hAnsi="Times New Roman" w:cs="Times New Roman"/>
              <w:color w:val="auto"/>
              <w:sz w:val="24"/>
              <w:szCs w:val="24"/>
            </w:rPr>
          </w:pPr>
        </w:p>
        <w:p w14:paraId="53CA9DD5" w14:textId="77777777" w:rsidR="001614A6" w:rsidRDefault="001614A6">
          <w:pPr>
            <w:spacing w:after="160" w:line="259" w:lineRule="auto"/>
          </w:pPr>
          <w:r>
            <w:br w:type="page"/>
          </w:r>
        </w:p>
        <w:p w14:paraId="4791CB11" w14:textId="038D0377" w:rsidR="003C7888" w:rsidRPr="008717D9" w:rsidRDefault="003C7888" w:rsidP="000F1173">
          <w:pPr>
            <w:pStyle w:val="TOCHeading"/>
            <w:rPr>
              <w:sz w:val="22"/>
              <w:szCs w:val="22"/>
            </w:rPr>
          </w:pPr>
          <w:r w:rsidRPr="008717D9">
            <w:rPr>
              <w:sz w:val="22"/>
              <w:szCs w:val="22"/>
            </w:rPr>
            <w:lastRenderedPageBreak/>
            <w:t>Contents</w:t>
          </w:r>
        </w:p>
        <w:p w14:paraId="0B264618" w14:textId="58E7269E" w:rsidR="008C0558" w:rsidRDefault="003C7888">
          <w:pPr>
            <w:pStyle w:val="TOC1"/>
            <w:tabs>
              <w:tab w:val="left" w:pos="480"/>
              <w:tab w:val="right" w:leader="dot" w:pos="9350"/>
            </w:tabs>
            <w:rPr>
              <w:rFonts w:asciiTheme="minorHAnsi" w:eastAsiaTheme="minorEastAsia" w:hAnsiTheme="minorHAnsi" w:cstheme="minorBidi"/>
              <w:noProof/>
              <w:kern w:val="2"/>
              <w:lang w:val="es-ES" w:eastAsia="es-ES"/>
              <w14:ligatures w14:val="standardContextual"/>
            </w:rPr>
          </w:pPr>
          <w:r w:rsidRPr="008717D9">
            <w:rPr>
              <w:sz w:val="22"/>
              <w:szCs w:val="22"/>
            </w:rPr>
            <w:fldChar w:fldCharType="begin"/>
          </w:r>
          <w:r w:rsidRPr="008717D9">
            <w:rPr>
              <w:sz w:val="22"/>
              <w:szCs w:val="22"/>
            </w:rPr>
            <w:instrText xml:space="preserve"> TOC \o "1-3" \h \z \u </w:instrText>
          </w:r>
          <w:r w:rsidRPr="008717D9">
            <w:rPr>
              <w:sz w:val="22"/>
              <w:szCs w:val="22"/>
            </w:rPr>
            <w:fldChar w:fldCharType="separate"/>
          </w:r>
          <w:hyperlink w:anchor="_Toc184832912" w:history="1">
            <w:r w:rsidR="008C0558" w:rsidRPr="00643580">
              <w:rPr>
                <w:rStyle w:val="Hyperlink"/>
                <w:noProof/>
              </w:rPr>
              <w:t>1</w:t>
            </w:r>
            <w:r w:rsidR="008C0558">
              <w:rPr>
                <w:rFonts w:asciiTheme="minorHAnsi" w:eastAsiaTheme="minorEastAsia" w:hAnsiTheme="minorHAnsi" w:cstheme="minorBidi"/>
                <w:noProof/>
                <w:kern w:val="2"/>
                <w:lang w:val="es-ES" w:eastAsia="es-ES"/>
                <w14:ligatures w14:val="standardContextual"/>
              </w:rPr>
              <w:tab/>
            </w:r>
            <w:r w:rsidR="008C0558" w:rsidRPr="00643580">
              <w:rPr>
                <w:rStyle w:val="Hyperlink"/>
                <w:noProof/>
              </w:rPr>
              <w:t>Introduction</w:t>
            </w:r>
            <w:r w:rsidR="008C0558">
              <w:rPr>
                <w:noProof/>
                <w:webHidden/>
              </w:rPr>
              <w:tab/>
            </w:r>
            <w:r w:rsidR="008C0558">
              <w:rPr>
                <w:noProof/>
                <w:webHidden/>
              </w:rPr>
              <w:fldChar w:fldCharType="begin"/>
            </w:r>
            <w:r w:rsidR="008C0558">
              <w:rPr>
                <w:noProof/>
                <w:webHidden/>
              </w:rPr>
              <w:instrText xml:space="preserve"> PAGEREF _Toc184832912 \h </w:instrText>
            </w:r>
            <w:r w:rsidR="008C0558">
              <w:rPr>
                <w:noProof/>
                <w:webHidden/>
              </w:rPr>
            </w:r>
            <w:r w:rsidR="008C0558">
              <w:rPr>
                <w:noProof/>
                <w:webHidden/>
              </w:rPr>
              <w:fldChar w:fldCharType="separate"/>
            </w:r>
            <w:r w:rsidR="008C0558">
              <w:rPr>
                <w:noProof/>
                <w:webHidden/>
              </w:rPr>
              <w:t>3</w:t>
            </w:r>
            <w:r w:rsidR="008C0558">
              <w:rPr>
                <w:noProof/>
                <w:webHidden/>
              </w:rPr>
              <w:fldChar w:fldCharType="end"/>
            </w:r>
          </w:hyperlink>
        </w:p>
        <w:p w14:paraId="565BBF4A" w14:textId="66FD50BF" w:rsidR="008C0558" w:rsidRDefault="008C0558">
          <w:pPr>
            <w:pStyle w:val="TOC1"/>
            <w:tabs>
              <w:tab w:val="left" w:pos="480"/>
              <w:tab w:val="right" w:leader="dot" w:pos="9350"/>
            </w:tabs>
            <w:rPr>
              <w:rFonts w:asciiTheme="minorHAnsi" w:eastAsiaTheme="minorEastAsia" w:hAnsiTheme="minorHAnsi" w:cstheme="minorBidi"/>
              <w:noProof/>
              <w:kern w:val="2"/>
              <w:lang w:val="es-ES" w:eastAsia="es-ES"/>
              <w14:ligatures w14:val="standardContextual"/>
            </w:rPr>
          </w:pPr>
          <w:hyperlink w:anchor="_Toc184832913" w:history="1">
            <w:r w:rsidRPr="00643580">
              <w:rPr>
                <w:rStyle w:val="Hyperlink"/>
                <w:noProof/>
              </w:rPr>
              <w:t>2</w:t>
            </w:r>
            <w:r>
              <w:rPr>
                <w:rFonts w:asciiTheme="minorHAnsi" w:eastAsiaTheme="minorEastAsia" w:hAnsiTheme="minorHAnsi" w:cstheme="minorBidi"/>
                <w:noProof/>
                <w:kern w:val="2"/>
                <w:lang w:val="es-ES" w:eastAsia="es-ES"/>
                <w14:ligatures w14:val="standardContextual"/>
              </w:rPr>
              <w:tab/>
            </w:r>
            <w:r w:rsidRPr="00643580">
              <w:rPr>
                <w:rStyle w:val="Hyperlink"/>
                <w:noProof/>
              </w:rPr>
              <w:t>Terminology</w:t>
            </w:r>
            <w:r>
              <w:rPr>
                <w:noProof/>
                <w:webHidden/>
              </w:rPr>
              <w:tab/>
            </w:r>
            <w:r>
              <w:rPr>
                <w:noProof/>
                <w:webHidden/>
              </w:rPr>
              <w:fldChar w:fldCharType="begin"/>
            </w:r>
            <w:r>
              <w:rPr>
                <w:noProof/>
                <w:webHidden/>
              </w:rPr>
              <w:instrText xml:space="preserve"> PAGEREF _Toc184832913 \h </w:instrText>
            </w:r>
            <w:r>
              <w:rPr>
                <w:noProof/>
                <w:webHidden/>
              </w:rPr>
            </w:r>
            <w:r>
              <w:rPr>
                <w:noProof/>
                <w:webHidden/>
              </w:rPr>
              <w:fldChar w:fldCharType="separate"/>
            </w:r>
            <w:r>
              <w:rPr>
                <w:noProof/>
                <w:webHidden/>
              </w:rPr>
              <w:t>4</w:t>
            </w:r>
            <w:r>
              <w:rPr>
                <w:noProof/>
                <w:webHidden/>
              </w:rPr>
              <w:fldChar w:fldCharType="end"/>
            </w:r>
          </w:hyperlink>
        </w:p>
        <w:p w14:paraId="18C6590B" w14:textId="55274A78" w:rsidR="008C0558" w:rsidRDefault="008C0558">
          <w:pPr>
            <w:pStyle w:val="TOC1"/>
            <w:tabs>
              <w:tab w:val="left" w:pos="480"/>
              <w:tab w:val="right" w:leader="dot" w:pos="9350"/>
            </w:tabs>
            <w:rPr>
              <w:rFonts w:asciiTheme="minorHAnsi" w:eastAsiaTheme="minorEastAsia" w:hAnsiTheme="minorHAnsi" w:cstheme="minorBidi"/>
              <w:noProof/>
              <w:kern w:val="2"/>
              <w:lang w:val="es-ES" w:eastAsia="es-ES"/>
              <w14:ligatures w14:val="standardContextual"/>
            </w:rPr>
          </w:pPr>
          <w:hyperlink w:anchor="_Toc184832914" w:history="1">
            <w:r w:rsidRPr="00643580">
              <w:rPr>
                <w:rStyle w:val="Hyperlink"/>
                <w:noProof/>
              </w:rPr>
              <w:t>3</w:t>
            </w:r>
            <w:r>
              <w:rPr>
                <w:rFonts w:asciiTheme="minorHAnsi" w:eastAsiaTheme="minorEastAsia" w:hAnsiTheme="minorHAnsi" w:cstheme="minorBidi"/>
                <w:noProof/>
                <w:kern w:val="2"/>
                <w:lang w:val="es-ES" w:eastAsia="es-ES"/>
                <w14:ligatures w14:val="standardContextual"/>
              </w:rPr>
              <w:tab/>
            </w:r>
            <w:r w:rsidRPr="00643580">
              <w:rPr>
                <w:rStyle w:val="Hyperlink"/>
                <w:noProof/>
              </w:rPr>
              <w:t>D</w:t>
            </w:r>
            <w:r w:rsidR="00E13815">
              <w:rPr>
                <w:rStyle w:val="Hyperlink"/>
                <w:noProof/>
              </w:rPr>
              <w:t>efinitions</w:t>
            </w:r>
            <w:r>
              <w:rPr>
                <w:noProof/>
                <w:webHidden/>
              </w:rPr>
              <w:tab/>
            </w:r>
            <w:r>
              <w:rPr>
                <w:noProof/>
                <w:webHidden/>
              </w:rPr>
              <w:fldChar w:fldCharType="begin"/>
            </w:r>
            <w:r>
              <w:rPr>
                <w:noProof/>
                <w:webHidden/>
              </w:rPr>
              <w:instrText xml:space="preserve"> PAGEREF _Toc184832914 \h </w:instrText>
            </w:r>
            <w:r>
              <w:rPr>
                <w:noProof/>
                <w:webHidden/>
              </w:rPr>
            </w:r>
            <w:r>
              <w:rPr>
                <w:noProof/>
                <w:webHidden/>
              </w:rPr>
              <w:fldChar w:fldCharType="separate"/>
            </w:r>
            <w:r>
              <w:rPr>
                <w:noProof/>
                <w:webHidden/>
              </w:rPr>
              <w:t>5</w:t>
            </w:r>
            <w:r>
              <w:rPr>
                <w:noProof/>
                <w:webHidden/>
              </w:rPr>
              <w:fldChar w:fldCharType="end"/>
            </w:r>
          </w:hyperlink>
        </w:p>
        <w:p w14:paraId="0C52C8B3" w14:textId="025EE4B2" w:rsidR="008C0558" w:rsidRDefault="008C0558">
          <w:pPr>
            <w:pStyle w:val="TOC2"/>
            <w:tabs>
              <w:tab w:val="right" w:leader="dot" w:pos="9350"/>
            </w:tabs>
            <w:rPr>
              <w:rFonts w:asciiTheme="minorHAnsi" w:eastAsiaTheme="minorEastAsia" w:hAnsiTheme="minorHAnsi" w:cstheme="minorBidi"/>
              <w:noProof/>
              <w:kern w:val="2"/>
              <w:lang w:val="es-ES" w:eastAsia="es-ES"/>
              <w14:ligatures w14:val="standardContextual"/>
            </w:rPr>
          </w:pPr>
          <w:hyperlink w:anchor="_Toc184832915" w:history="1">
            <w:r w:rsidRPr="00643580">
              <w:rPr>
                <w:rStyle w:val="Hyperlink"/>
                <w:noProof/>
              </w:rPr>
              <w:t>3.1</w:t>
            </w:r>
            <w:r w:rsidR="00E13815">
              <w:rPr>
                <w:rStyle w:val="Hyperlink"/>
                <w:noProof/>
              </w:rPr>
              <w:t xml:space="preserve">      </w:t>
            </w:r>
            <w:r w:rsidRPr="00643580">
              <w:rPr>
                <w:rStyle w:val="Hyperlink"/>
                <w:noProof/>
              </w:rPr>
              <w:t>Recipients</w:t>
            </w:r>
            <w:r>
              <w:rPr>
                <w:noProof/>
                <w:webHidden/>
              </w:rPr>
              <w:tab/>
            </w:r>
            <w:r>
              <w:rPr>
                <w:noProof/>
                <w:webHidden/>
              </w:rPr>
              <w:fldChar w:fldCharType="begin"/>
            </w:r>
            <w:r>
              <w:rPr>
                <w:noProof/>
                <w:webHidden/>
              </w:rPr>
              <w:instrText xml:space="preserve"> PAGEREF _Toc184832915 \h </w:instrText>
            </w:r>
            <w:r>
              <w:rPr>
                <w:noProof/>
                <w:webHidden/>
              </w:rPr>
            </w:r>
            <w:r>
              <w:rPr>
                <w:noProof/>
                <w:webHidden/>
              </w:rPr>
              <w:fldChar w:fldCharType="separate"/>
            </w:r>
            <w:r>
              <w:rPr>
                <w:noProof/>
                <w:webHidden/>
              </w:rPr>
              <w:t>5</w:t>
            </w:r>
            <w:r>
              <w:rPr>
                <w:noProof/>
                <w:webHidden/>
              </w:rPr>
              <w:fldChar w:fldCharType="end"/>
            </w:r>
          </w:hyperlink>
        </w:p>
        <w:p w14:paraId="5EEA3C5D" w14:textId="7D28B021" w:rsidR="008C0558" w:rsidRDefault="008C0558">
          <w:pPr>
            <w:pStyle w:val="TOC3"/>
            <w:tabs>
              <w:tab w:val="right" w:leader="dot" w:pos="9350"/>
            </w:tabs>
            <w:rPr>
              <w:rFonts w:asciiTheme="minorHAnsi" w:eastAsiaTheme="minorEastAsia" w:hAnsiTheme="minorHAnsi" w:cstheme="minorBidi"/>
              <w:noProof/>
              <w:kern w:val="2"/>
              <w:lang w:val="es-ES" w:eastAsia="es-ES"/>
              <w14:ligatures w14:val="standardContextual"/>
            </w:rPr>
          </w:pPr>
          <w:hyperlink w:anchor="_Toc184832916" w:history="1">
            <w:r w:rsidRPr="00643580">
              <w:rPr>
                <w:rStyle w:val="Hyperlink"/>
                <w:noProof/>
              </w:rPr>
              <w:t>3.1.1</w:t>
            </w:r>
            <w:r w:rsidR="00E13815">
              <w:rPr>
                <w:rStyle w:val="Hyperlink"/>
                <w:noProof/>
              </w:rPr>
              <w:t xml:space="preserve">        </w:t>
            </w:r>
            <w:r w:rsidRPr="00643580">
              <w:rPr>
                <w:rStyle w:val="Hyperlink"/>
                <w:noProof/>
              </w:rPr>
              <w:t>HCP</w:t>
            </w:r>
            <w:r>
              <w:rPr>
                <w:noProof/>
                <w:webHidden/>
              </w:rPr>
              <w:tab/>
            </w:r>
            <w:r>
              <w:rPr>
                <w:noProof/>
                <w:webHidden/>
              </w:rPr>
              <w:fldChar w:fldCharType="begin"/>
            </w:r>
            <w:r>
              <w:rPr>
                <w:noProof/>
                <w:webHidden/>
              </w:rPr>
              <w:instrText xml:space="preserve"> PAGEREF _Toc184832916 \h </w:instrText>
            </w:r>
            <w:r>
              <w:rPr>
                <w:noProof/>
                <w:webHidden/>
              </w:rPr>
            </w:r>
            <w:r>
              <w:rPr>
                <w:noProof/>
                <w:webHidden/>
              </w:rPr>
              <w:fldChar w:fldCharType="separate"/>
            </w:r>
            <w:r>
              <w:rPr>
                <w:noProof/>
                <w:webHidden/>
              </w:rPr>
              <w:t>5</w:t>
            </w:r>
            <w:r>
              <w:rPr>
                <w:noProof/>
                <w:webHidden/>
              </w:rPr>
              <w:fldChar w:fldCharType="end"/>
            </w:r>
          </w:hyperlink>
        </w:p>
        <w:p w14:paraId="5B1AA49C" w14:textId="2FCAD025" w:rsidR="008C0558" w:rsidRDefault="008C0558">
          <w:pPr>
            <w:pStyle w:val="TOC3"/>
            <w:tabs>
              <w:tab w:val="left" w:pos="1440"/>
              <w:tab w:val="right" w:leader="dot" w:pos="9350"/>
            </w:tabs>
            <w:rPr>
              <w:rFonts w:asciiTheme="minorHAnsi" w:eastAsiaTheme="minorEastAsia" w:hAnsiTheme="minorHAnsi" w:cstheme="minorBidi"/>
              <w:noProof/>
              <w:kern w:val="2"/>
              <w:lang w:val="es-ES" w:eastAsia="es-ES"/>
              <w14:ligatures w14:val="standardContextual"/>
            </w:rPr>
          </w:pPr>
          <w:hyperlink w:anchor="_Toc184832922" w:history="1">
            <w:r w:rsidRPr="00643580">
              <w:rPr>
                <w:rStyle w:val="Hyperlink"/>
                <w:noProof/>
              </w:rPr>
              <w:t>3.1.2</w:t>
            </w:r>
            <w:r w:rsidR="00E13815">
              <w:rPr>
                <w:rFonts w:asciiTheme="minorHAnsi" w:eastAsiaTheme="minorEastAsia" w:hAnsiTheme="minorHAnsi" w:cstheme="minorBidi"/>
                <w:noProof/>
                <w:kern w:val="2"/>
                <w:lang w:val="es-ES" w:eastAsia="es-ES"/>
                <w14:ligatures w14:val="standardContextual"/>
              </w:rPr>
              <w:tab/>
            </w:r>
            <w:r w:rsidRPr="00643580">
              <w:rPr>
                <w:rStyle w:val="Hyperlink"/>
                <w:noProof/>
              </w:rPr>
              <w:t>HCO</w:t>
            </w:r>
            <w:r>
              <w:rPr>
                <w:noProof/>
                <w:webHidden/>
              </w:rPr>
              <w:tab/>
            </w:r>
            <w:r>
              <w:rPr>
                <w:noProof/>
                <w:webHidden/>
              </w:rPr>
              <w:fldChar w:fldCharType="begin"/>
            </w:r>
            <w:r>
              <w:rPr>
                <w:noProof/>
                <w:webHidden/>
              </w:rPr>
              <w:instrText xml:space="preserve"> PAGEREF _Toc184832922 \h </w:instrText>
            </w:r>
            <w:r>
              <w:rPr>
                <w:noProof/>
                <w:webHidden/>
              </w:rPr>
            </w:r>
            <w:r>
              <w:rPr>
                <w:noProof/>
                <w:webHidden/>
              </w:rPr>
              <w:fldChar w:fldCharType="separate"/>
            </w:r>
            <w:r>
              <w:rPr>
                <w:noProof/>
                <w:webHidden/>
              </w:rPr>
              <w:t>5</w:t>
            </w:r>
            <w:r>
              <w:rPr>
                <w:noProof/>
                <w:webHidden/>
              </w:rPr>
              <w:fldChar w:fldCharType="end"/>
            </w:r>
          </w:hyperlink>
        </w:p>
        <w:p w14:paraId="2829D2EF" w14:textId="376D963A"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30" w:history="1">
            <w:r w:rsidRPr="00643580">
              <w:rPr>
                <w:rStyle w:val="Hyperlink"/>
                <w:noProof/>
              </w:rPr>
              <w:t>3.2</w:t>
            </w:r>
            <w:r>
              <w:rPr>
                <w:rFonts w:asciiTheme="minorHAnsi" w:eastAsiaTheme="minorEastAsia" w:hAnsiTheme="minorHAnsi" w:cstheme="minorBidi"/>
                <w:noProof/>
                <w:kern w:val="2"/>
                <w:lang w:val="es-ES" w:eastAsia="es-ES"/>
                <w14:ligatures w14:val="standardContextual"/>
              </w:rPr>
              <w:tab/>
            </w:r>
            <w:r w:rsidRPr="00643580">
              <w:rPr>
                <w:rStyle w:val="Hyperlink"/>
                <w:noProof/>
              </w:rPr>
              <w:t>Kind of ToVs</w:t>
            </w:r>
            <w:r>
              <w:rPr>
                <w:noProof/>
                <w:webHidden/>
              </w:rPr>
              <w:tab/>
            </w:r>
            <w:r>
              <w:rPr>
                <w:noProof/>
                <w:webHidden/>
              </w:rPr>
              <w:fldChar w:fldCharType="begin"/>
            </w:r>
            <w:r>
              <w:rPr>
                <w:noProof/>
                <w:webHidden/>
              </w:rPr>
              <w:instrText xml:space="preserve"> PAGEREF _Toc184832930 \h </w:instrText>
            </w:r>
            <w:r>
              <w:rPr>
                <w:noProof/>
                <w:webHidden/>
              </w:rPr>
            </w:r>
            <w:r>
              <w:rPr>
                <w:noProof/>
                <w:webHidden/>
              </w:rPr>
              <w:fldChar w:fldCharType="separate"/>
            </w:r>
            <w:r>
              <w:rPr>
                <w:noProof/>
                <w:webHidden/>
              </w:rPr>
              <w:t>5</w:t>
            </w:r>
            <w:r>
              <w:rPr>
                <w:noProof/>
                <w:webHidden/>
              </w:rPr>
              <w:fldChar w:fldCharType="end"/>
            </w:r>
          </w:hyperlink>
        </w:p>
        <w:p w14:paraId="678DE1A1" w14:textId="512BB162" w:rsidR="008C0558" w:rsidRDefault="008C0558">
          <w:pPr>
            <w:pStyle w:val="TOC3"/>
            <w:tabs>
              <w:tab w:val="left" w:pos="1440"/>
              <w:tab w:val="right" w:leader="dot" w:pos="9350"/>
            </w:tabs>
            <w:rPr>
              <w:rFonts w:asciiTheme="minorHAnsi" w:eastAsiaTheme="minorEastAsia" w:hAnsiTheme="minorHAnsi" w:cstheme="minorBidi"/>
              <w:noProof/>
              <w:kern w:val="2"/>
              <w:lang w:val="es-ES" w:eastAsia="es-ES"/>
              <w14:ligatures w14:val="standardContextual"/>
            </w:rPr>
          </w:pPr>
          <w:hyperlink w:anchor="_Toc184832931" w:history="1">
            <w:r w:rsidRPr="00643580">
              <w:rPr>
                <w:rStyle w:val="Hyperlink"/>
                <w:noProof/>
              </w:rPr>
              <w:t>3.2.1</w:t>
            </w:r>
            <w:r>
              <w:rPr>
                <w:rFonts w:asciiTheme="minorHAnsi" w:eastAsiaTheme="minorEastAsia" w:hAnsiTheme="minorHAnsi" w:cstheme="minorBidi"/>
                <w:noProof/>
                <w:kern w:val="2"/>
                <w:lang w:val="es-ES" w:eastAsia="es-ES"/>
                <w14:ligatures w14:val="standardContextual"/>
              </w:rPr>
              <w:tab/>
            </w:r>
            <w:r w:rsidRPr="00643580">
              <w:rPr>
                <w:rStyle w:val="Hyperlink"/>
                <w:noProof/>
              </w:rPr>
              <w:t>Donation and grants</w:t>
            </w:r>
            <w:r>
              <w:rPr>
                <w:noProof/>
                <w:webHidden/>
              </w:rPr>
              <w:tab/>
            </w:r>
            <w:r>
              <w:rPr>
                <w:noProof/>
                <w:webHidden/>
              </w:rPr>
              <w:fldChar w:fldCharType="begin"/>
            </w:r>
            <w:r>
              <w:rPr>
                <w:noProof/>
                <w:webHidden/>
              </w:rPr>
              <w:instrText xml:space="preserve"> PAGEREF _Toc184832931 \h </w:instrText>
            </w:r>
            <w:r>
              <w:rPr>
                <w:noProof/>
                <w:webHidden/>
              </w:rPr>
            </w:r>
            <w:r>
              <w:rPr>
                <w:noProof/>
                <w:webHidden/>
              </w:rPr>
              <w:fldChar w:fldCharType="separate"/>
            </w:r>
            <w:r>
              <w:rPr>
                <w:noProof/>
                <w:webHidden/>
              </w:rPr>
              <w:t>5</w:t>
            </w:r>
            <w:r>
              <w:rPr>
                <w:noProof/>
                <w:webHidden/>
              </w:rPr>
              <w:fldChar w:fldCharType="end"/>
            </w:r>
          </w:hyperlink>
        </w:p>
        <w:p w14:paraId="4915D047" w14:textId="30DD12C9" w:rsidR="008C0558" w:rsidRDefault="008C0558">
          <w:pPr>
            <w:pStyle w:val="TOC3"/>
            <w:tabs>
              <w:tab w:val="left" w:pos="1440"/>
              <w:tab w:val="right" w:leader="dot" w:pos="9350"/>
            </w:tabs>
            <w:rPr>
              <w:rFonts w:asciiTheme="minorHAnsi" w:eastAsiaTheme="minorEastAsia" w:hAnsiTheme="minorHAnsi" w:cstheme="minorBidi"/>
              <w:noProof/>
              <w:kern w:val="2"/>
              <w:lang w:val="es-ES" w:eastAsia="es-ES"/>
              <w14:ligatures w14:val="standardContextual"/>
            </w:rPr>
          </w:pPr>
          <w:hyperlink w:anchor="_Toc184832932" w:history="1">
            <w:r w:rsidRPr="00643580">
              <w:rPr>
                <w:rStyle w:val="Hyperlink"/>
                <w:noProof/>
              </w:rPr>
              <w:t>3.3.1</w:t>
            </w:r>
            <w:r>
              <w:rPr>
                <w:rFonts w:asciiTheme="minorHAnsi" w:eastAsiaTheme="minorEastAsia" w:hAnsiTheme="minorHAnsi" w:cstheme="minorBidi"/>
                <w:noProof/>
                <w:kern w:val="2"/>
                <w:lang w:val="es-ES" w:eastAsia="es-ES"/>
                <w14:ligatures w14:val="standardContextual"/>
              </w:rPr>
              <w:tab/>
            </w:r>
            <w:r w:rsidRPr="00643580">
              <w:rPr>
                <w:rStyle w:val="Hyperlink"/>
                <w:noProof/>
              </w:rPr>
              <w:t>Contribution to costs of event</w:t>
            </w:r>
            <w:r>
              <w:rPr>
                <w:noProof/>
                <w:webHidden/>
              </w:rPr>
              <w:tab/>
            </w:r>
            <w:r>
              <w:rPr>
                <w:noProof/>
                <w:webHidden/>
              </w:rPr>
              <w:fldChar w:fldCharType="begin"/>
            </w:r>
            <w:r>
              <w:rPr>
                <w:noProof/>
                <w:webHidden/>
              </w:rPr>
              <w:instrText xml:space="preserve"> PAGEREF _Toc184832932 \h </w:instrText>
            </w:r>
            <w:r>
              <w:rPr>
                <w:noProof/>
                <w:webHidden/>
              </w:rPr>
            </w:r>
            <w:r>
              <w:rPr>
                <w:noProof/>
                <w:webHidden/>
              </w:rPr>
              <w:fldChar w:fldCharType="separate"/>
            </w:r>
            <w:r>
              <w:rPr>
                <w:noProof/>
                <w:webHidden/>
              </w:rPr>
              <w:t>6</w:t>
            </w:r>
            <w:r>
              <w:rPr>
                <w:noProof/>
                <w:webHidden/>
              </w:rPr>
              <w:fldChar w:fldCharType="end"/>
            </w:r>
          </w:hyperlink>
        </w:p>
        <w:p w14:paraId="64E4181F" w14:textId="04AE3D7E" w:rsidR="008C0558" w:rsidRDefault="008C0558">
          <w:pPr>
            <w:pStyle w:val="TOC3"/>
            <w:tabs>
              <w:tab w:val="left" w:pos="1440"/>
              <w:tab w:val="right" w:leader="dot" w:pos="9350"/>
            </w:tabs>
            <w:rPr>
              <w:rFonts w:asciiTheme="minorHAnsi" w:eastAsiaTheme="minorEastAsia" w:hAnsiTheme="minorHAnsi" w:cstheme="minorBidi"/>
              <w:noProof/>
              <w:kern w:val="2"/>
              <w:lang w:val="es-ES" w:eastAsia="es-ES"/>
              <w14:ligatures w14:val="standardContextual"/>
            </w:rPr>
          </w:pPr>
          <w:hyperlink w:anchor="_Toc184832933" w:history="1">
            <w:r w:rsidRPr="00643580">
              <w:rPr>
                <w:rStyle w:val="Hyperlink"/>
                <w:noProof/>
              </w:rPr>
              <w:t>3.2.2</w:t>
            </w:r>
            <w:r>
              <w:rPr>
                <w:rFonts w:asciiTheme="minorHAnsi" w:eastAsiaTheme="minorEastAsia" w:hAnsiTheme="minorHAnsi" w:cstheme="minorBidi"/>
                <w:noProof/>
                <w:kern w:val="2"/>
                <w:lang w:val="es-ES" w:eastAsia="es-ES"/>
                <w14:ligatures w14:val="standardContextual"/>
              </w:rPr>
              <w:tab/>
            </w:r>
            <w:r w:rsidRPr="00643580">
              <w:rPr>
                <w:rStyle w:val="Hyperlink"/>
                <w:noProof/>
              </w:rPr>
              <w:t>Fees for Service and Consultancy</w:t>
            </w:r>
            <w:r>
              <w:rPr>
                <w:noProof/>
                <w:webHidden/>
              </w:rPr>
              <w:tab/>
            </w:r>
            <w:r>
              <w:rPr>
                <w:noProof/>
                <w:webHidden/>
              </w:rPr>
              <w:fldChar w:fldCharType="begin"/>
            </w:r>
            <w:r>
              <w:rPr>
                <w:noProof/>
                <w:webHidden/>
              </w:rPr>
              <w:instrText xml:space="preserve"> PAGEREF _Toc184832933 \h </w:instrText>
            </w:r>
            <w:r>
              <w:rPr>
                <w:noProof/>
                <w:webHidden/>
              </w:rPr>
            </w:r>
            <w:r>
              <w:rPr>
                <w:noProof/>
                <w:webHidden/>
              </w:rPr>
              <w:fldChar w:fldCharType="separate"/>
            </w:r>
            <w:r>
              <w:rPr>
                <w:noProof/>
                <w:webHidden/>
              </w:rPr>
              <w:t>7</w:t>
            </w:r>
            <w:r>
              <w:rPr>
                <w:noProof/>
                <w:webHidden/>
              </w:rPr>
              <w:fldChar w:fldCharType="end"/>
            </w:r>
          </w:hyperlink>
        </w:p>
        <w:p w14:paraId="1D7E3F6C" w14:textId="34C80589" w:rsidR="008C0558" w:rsidRDefault="008C0558">
          <w:pPr>
            <w:pStyle w:val="TOC3"/>
            <w:tabs>
              <w:tab w:val="left" w:pos="1440"/>
              <w:tab w:val="right" w:leader="dot" w:pos="9350"/>
            </w:tabs>
            <w:rPr>
              <w:rFonts w:asciiTheme="minorHAnsi" w:eastAsiaTheme="minorEastAsia" w:hAnsiTheme="minorHAnsi" w:cstheme="minorBidi"/>
              <w:noProof/>
              <w:kern w:val="2"/>
              <w:lang w:val="es-ES" w:eastAsia="es-ES"/>
              <w14:ligatures w14:val="standardContextual"/>
            </w:rPr>
          </w:pPr>
          <w:hyperlink w:anchor="_Toc184832935" w:history="1">
            <w:r w:rsidRPr="00643580">
              <w:rPr>
                <w:rStyle w:val="Hyperlink"/>
                <w:noProof/>
              </w:rPr>
              <w:t>3.2.3</w:t>
            </w:r>
            <w:r>
              <w:rPr>
                <w:rFonts w:asciiTheme="minorHAnsi" w:eastAsiaTheme="minorEastAsia" w:hAnsiTheme="minorHAnsi" w:cstheme="minorBidi"/>
                <w:noProof/>
                <w:kern w:val="2"/>
                <w:lang w:val="es-ES" w:eastAsia="es-ES"/>
                <w14:ligatures w14:val="standardContextual"/>
              </w:rPr>
              <w:tab/>
            </w:r>
            <w:r w:rsidRPr="00643580">
              <w:rPr>
                <w:rStyle w:val="Hyperlink"/>
                <w:noProof/>
              </w:rPr>
              <w:t>Research and Development (R&amp;D):</w:t>
            </w:r>
            <w:r>
              <w:rPr>
                <w:noProof/>
                <w:webHidden/>
              </w:rPr>
              <w:tab/>
            </w:r>
            <w:r>
              <w:rPr>
                <w:noProof/>
                <w:webHidden/>
              </w:rPr>
              <w:fldChar w:fldCharType="begin"/>
            </w:r>
            <w:r>
              <w:rPr>
                <w:noProof/>
                <w:webHidden/>
              </w:rPr>
              <w:instrText xml:space="preserve"> PAGEREF _Toc184832935 \h </w:instrText>
            </w:r>
            <w:r>
              <w:rPr>
                <w:noProof/>
                <w:webHidden/>
              </w:rPr>
            </w:r>
            <w:r>
              <w:rPr>
                <w:noProof/>
                <w:webHidden/>
              </w:rPr>
              <w:fldChar w:fldCharType="separate"/>
            </w:r>
            <w:r>
              <w:rPr>
                <w:noProof/>
                <w:webHidden/>
              </w:rPr>
              <w:t>9</w:t>
            </w:r>
            <w:r>
              <w:rPr>
                <w:noProof/>
                <w:webHidden/>
              </w:rPr>
              <w:fldChar w:fldCharType="end"/>
            </w:r>
          </w:hyperlink>
        </w:p>
        <w:p w14:paraId="0F53C3C4" w14:textId="7141953B" w:rsidR="008C0558" w:rsidRDefault="008C0558">
          <w:pPr>
            <w:pStyle w:val="TOC1"/>
            <w:tabs>
              <w:tab w:val="left" w:pos="480"/>
              <w:tab w:val="right" w:leader="dot" w:pos="9350"/>
            </w:tabs>
            <w:rPr>
              <w:rFonts w:asciiTheme="minorHAnsi" w:eastAsiaTheme="minorEastAsia" w:hAnsiTheme="minorHAnsi" w:cstheme="minorBidi"/>
              <w:noProof/>
              <w:kern w:val="2"/>
              <w:lang w:val="es-ES" w:eastAsia="es-ES"/>
              <w14:ligatures w14:val="standardContextual"/>
            </w:rPr>
          </w:pPr>
          <w:hyperlink w:anchor="_Toc184832941" w:history="1">
            <w:r w:rsidRPr="00643580">
              <w:rPr>
                <w:rStyle w:val="Hyperlink"/>
                <w:noProof/>
              </w:rPr>
              <w:t>4</w:t>
            </w:r>
            <w:r>
              <w:rPr>
                <w:rFonts w:asciiTheme="minorHAnsi" w:eastAsiaTheme="minorEastAsia" w:hAnsiTheme="minorHAnsi" w:cstheme="minorBidi"/>
                <w:noProof/>
                <w:kern w:val="2"/>
                <w:lang w:val="es-ES" w:eastAsia="es-ES"/>
                <w14:ligatures w14:val="standardContextual"/>
              </w:rPr>
              <w:tab/>
            </w:r>
            <w:r w:rsidRPr="00643580">
              <w:rPr>
                <w:rStyle w:val="Hyperlink"/>
                <w:noProof/>
              </w:rPr>
              <w:t>D</w:t>
            </w:r>
            <w:r w:rsidR="00E13815">
              <w:rPr>
                <w:rStyle w:val="Hyperlink"/>
                <w:noProof/>
              </w:rPr>
              <w:t>isclosure’s scope</w:t>
            </w:r>
            <w:r>
              <w:rPr>
                <w:noProof/>
                <w:webHidden/>
              </w:rPr>
              <w:tab/>
            </w:r>
            <w:r>
              <w:rPr>
                <w:noProof/>
                <w:webHidden/>
              </w:rPr>
              <w:fldChar w:fldCharType="begin"/>
            </w:r>
            <w:r>
              <w:rPr>
                <w:noProof/>
                <w:webHidden/>
              </w:rPr>
              <w:instrText xml:space="preserve"> PAGEREF _Toc184832941 \h </w:instrText>
            </w:r>
            <w:r>
              <w:rPr>
                <w:noProof/>
                <w:webHidden/>
              </w:rPr>
            </w:r>
            <w:r>
              <w:rPr>
                <w:noProof/>
                <w:webHidden/>
              </w:rPr>
              <w:fldChar w:fldCharType="separate"/>
            </w:r>
            <w:r>
              <w:rPr>
                <w:noProof/>
                <w:webHidden/>
              </w:rPr>
              <w:t>10</w:t>
            </w:r>
            <w:r>
              <w:rPr>
                <w:noProof/>
                <w:webHidden/>
              </w:rPr>
              <w:fldChar w:fldCharType="end"/>
            </w:r>
          </w:hyperlink>
        </w:p>
        <w:p w14:paraId="1B89EC27" w14:textId="47DD344C"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42" w:history="1">
            <w:r w:rsidRPr="00643580">
              <w:rPr>
                <w:rStyle w:val="Hyperlink"/>
                <w:noProof/>
              </w:rPr>
              <w:t>4.1</w:t>
            </w:r>
            <w:r>
              <w:rPr>
                <w:rFonts w:asciiTheme="minorHAnsi" w:eastAsiaTheme="minorEastAsia" w:hAnsiTheme="minorHAnsi" w:cstheme="minorBidi"/>
                <w:noProof/>
                <w:kern w:val="2"/>
                <w:lang w:val="es-ES" w:eastAsia="es-ES"/>
                <w14:ligatures w14:val="standardContextual"/>
              </w:rPr>
              <w:tab/>
            </w:r>
            <w:r w:rsidRPr="00643580">
              <w:rPr>
                <w:rStyle w:val="Hyperlink"/>
                <w:noProof/>
              </w:rPr>
              <w:t>Products concerned</w:t>
            </w:r>
            <w:r>
              <w:rPr>
                <w:noProof/>
                <w:webHidden/>
              </w:rPr>
              <w:tab/>
            </w:r>
            <w:r>
              <w:rPr>
                <w:noProof/>
                <w:webHidden/>
              </w:rPr>
              <w:fldChar w:fldCharType="begin"/>
            </w:r>
            <w:r>
              <w:rPr>
                <w:noProof/>
                <w:webHidden/>
              </w:rPr>
              <w:instrText xml:space="preserve"> PAGEREF _Toc184832942 \h </w:instrText>
            </w:r>
            <w:r>
              <w:rPr>
                <w:noProof/>
                <w:webHidden/>
              </w:rPr>
            </w:r>
            <w:r>
              <w:rPr>
                <w:noProof/>
                <w:webHidden/>
              </w:rPr>
              <w:fldChar w:fldCharType="separate"/>
            </w:r>
            <w:r>
              <w:rPr>
                <w:noProof/>
                <w:webHidden/>
              </w:rPr>
              <w:t>10</w:t>
            </w:r>
            <w:r>
              <w:rPr>
                <w:noProof/>
                <w:webHidden/>
              </w:rPr>
              <w:fldChar w:fldCharType="end"/>
            </w:r>
          </w:hyperlink>
        </w:p>
        <w:p w14:paraId="1535659E" w14:textId="0D545314"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43" w:history="1">
            <w:r w:rsidRPr="00643580">
              <w:rPr>
                <w:rStyle w:val="Hyperlink"/>
                <w:noProof/>
              </w:rPr>
              <w:t>4.2</w:t>
            </w:r>
            <w:r>
              <w:rPr>
                <w:rFonts w:asciiTheme="minorHAnsi" w:eastAsiaTheme="minorEastAsia" w:hAnsiTheme="minorHAnsi" w:cstheme="minorBidi"/>
                <w:noProof/>
                <w:kern w:val="2"/>
                <w:lang w:val="es-ES" w:eastAsia="es-ES"/>
                <w14:ligatures w14:val="standardContextual"/>
              </w:rPr>
              <w:tab/>
            </w:r>
            <w:r w:rsidRPr="00643580">
              <w:rPr>
                <w:rStyle w:val="Hyperlink"/>
                <w:noProof/>
              </w:rPr>
              <w:t>Company concerned</w:t>
            </w:r>
            <w:r>
              <w:rPr>
                <w:noProof/>
                <w:webHidden/>
              </w:rPr>
              <w:tab/>
            </w:r>
            <w:r>
              <w:rPr>
                <w:noProof/>
                <w:webHidden/>
              </w:rPr>
              <w:fldChar w:fldCharType="begin"/>
            </w:r>
            <w:r>
              <w:rPr>
                <w:noProof/>
                <w:webHidden/>
              </w:rPr>
              <w:instrText xml:space="preserve"> PAGEREF _Toc184832943 \h </w:instrText>
            </w:r>
            <w:r>
              <w:rPr>
                <w:noProof/>
                <w:webHidden/>
              </w:rPr>
            </w:r>
            <w:r>
              <w:rPr>
                <w:noProof/>
                <w:webHidden/>
              </w:rPr>
              <w:fldChar w:fldCharType="separate"/>
            </w:r>
            <w:r>
              <w:rPr>
                <w:noProof/>
                <w:webHidden/>
              </w:rPr>
              <w:t>10</w:t>
            </w:r>
            <w:r>
              <w:rPr>
                <w:noProof/>
                <w:webHidden/>
              </w:rPr>
              <w:fldChar w:fldCharType="end"/>
            </w:r>
          </w:hyperlink>
        </w:p>
        <w:p w14:paraId="3C8822E2" w14:textId="3354ED57"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44" w:history="1">
            <w:r w:rsidRPr="00643580">
              <w:rPr>
                <w:rStyle w:val="Hyperlink"/>
                <w:noProof/>
              </w:rPr>
              <w:t>4.3</w:t>
            </w:r>
            <w:r>
              <w:rPr>
                <w:rFonts w:asciiTheme="minorHAnsi" w:eastAsiaTheme="minorEastAsia" w:hAnsiTheme="minorHAnsi" w:cstheme="minorBidi"/>
                <w:noProof/>
                <w:kern w:val="2"/>
                <w:lang w:val="es-ES" w:eastAsia="es-ES"/>
                <w14:ligatures w14:val="standardContextual"/>
              </w:rPr>
              <w:tab/>
            </w:r>
            <w:r w:rsidRPr="00643580">
              <w:rPr>
                <w:rStyle w:val="Hyperlink"/>
                <w:noProof/>
              </w:rPr>
              <w:t xml:space="preserve">Excluded Transfers of </w:t>
            </w:r>
            <w:r w:rsidR="00E13815">
              <w:rPr>
                <w:rStyle w:val="Hyperlink"/>
                <w:noProof/>
              </w:rPr>
              <w:t>V</w:t>
            </w:r>
            <w:r w:rsidRPr="00643580">
              <w:rPr>
                <w:rStyle w:val="Hyperlink"/>
                <w:noProof/>
              </w:rPr>
              <w:t>alue</w:t>
            </w:r>
            <w:r>
              <w:rPr>
                <w:noProof/>
                <w:webHidden/>
              </w:rPr>
              <w:tab/>
            </w:r>
            <w:r>
              <w:rPr>
                <w:noProof/>
                <w:webHidden/>
              </w:rPr>
              <w:fldChar w:fldCharType="begin"/>
            </w:r>
            <w:r>
              <w:rPr>
                <w:noProof/>
                <w:webHidden/>
              </w:rPr>
              <w:instrText xml:space="preserve"> PAGEREF _Toc184832944 \h </w:instrText>
            </w:r>
            <w:r>
              <w:rPr>
                <w:noProof/>
                <w:webHidden/>
              </w:rPr>
            </w:r>
            <w:r>
              <w:rPr>
                <w:noProof/>
                <w:webHidden/>
              </w:rPr>
              <w:fldChar w:fldCharType="separate"/>
            </w:r>
            <w:r>
              <w:rPr>
                <w:noProof/>
                <w:webHidden/>
              </w:rPr>
              <w:t>10</w:t>
            </w:r>
            <w:r>
              <w:rPr>
                <w:noProof/>
                <w:webHidden/>
              </w:rPr>
              <w:fldChar w:fldCharType="end"/>
            </w:r>
          </w:hyperlink>
        </w:p>
        <w:p w14:paraId="4DAF12B0" w14:textId="5C6CFCE1" w:rsidR="008C0558" w:rsidRDefault="008C0558">
          <w:pPr>
            <w:pStyle w:val="TOC3"/>
            <w:tabs>
              <w:tab w:val="left" w:pos="1440"/>
              <w:tab w:val="right" w:leader="dot" w:pos="9350"/>
            </w:tabs>
            <w:rPr>
              <w:rFonts w:asciiTheme="minorHAnsi" w:eastAsiaTheme="minorEastAsia" w:hAnsiTheme="minorHAnsi" w:cstheme="minorBidi"/>
              <w:noProof/>
              <w:kern w:val="2"/>
              <w:lang w:val="es-ES" w:eastAsia="es-ES"/>
              <w14:ligatures w14:val="standardContextual"/>
            </w:rPr>
          </w:pPr>
          <w:hyperlink w:anchor="_Toc184832945" w:history="1">
            <w:r w:rsidRPr="00643580">
              <w:rPr>
                <w:rStyle w:val="Hyperlink"/>
                <w:noProof/>
              </w:rPr>
              <w:t>4.3.1</w:t>
            </w:r>
            <w:r>
              <w:rPr>
                <w:rFonts w:asciiTheme="minorHAnsi" w:eastAsiaTheme="minorEastAsia" w:hAnsiTheme="minorHAnsi" w:cstheme="minorBidi"/>
                <w:noProof/>
                <w:kern w:val="2"/>
                <w:lang w:val="es-ES" w:eastAsia="es-ES"/>
                <w14:ligatures w14:val="standardContextual"/>
              </w:rPr>
              <w:tab/>
            </w:r>
            <w:r w:rsidRPr="00643580">
              <w:rPr>
                <w:rStyle w:val="Hyperlink"/>
                <w:noProof/>
              </w:rPr>
              <w:t>Specific consideration: Market Research</w:t>
            </w:r>
            <w:r>
              <w:rPr>
                <w:noProof/>
                <w:webHidden/>
              </w:rPr>
              <w:tab/>
            </w:r>
            <w:r>
              <w:rPr>
                <w:noProof/>
                <w:webHidden/>
              </w:rPr>
              <w:fldChar w:fldCharType="begin"/>
            </w:r>
            <w:r>
              <w:rPr>
                <w:noProof/>
                <w:webHidden/>
              </w:rPr>
              <w:instrText xml:space="preserve"> PAGEREF _Toc184832945 \h </w:instrText>
            </w:r>
            <w:r>
              <w:rPr>
                <w:noProof/>
                <w:webHidden/>
              </w:rPr>
            </w:r>
            <w:r>
              <w:rPr>
                <w:noProof/>
                <w:webHidden/>
              </w:rPr>
              <w:fldChar w:fldCharType="separate"/>
            </w:r>
            <w:r>
              <w:rPr>
                <w:noProof/>
                <w:webHidden/>
              </w:rPr>
              <w:t>11</w:t>
            </w:r>
            <w:r>
              <w:rPr>
                <w:noProof/>
                <w:webHidden/>
              </w:rPr>
              <w:fldChar w:fldCharType="end"/>
            </w:r>
          </w:hyperlink>
        </w:p>
        <w:p w14:paraId="506CDAEE" w14:textId="75BD0682" w:rsidR="008C0558" w:rsidRDefault="008C0558">
          <w:pPr>
            <w:pStyle w:val="TOC3"/>
            <w:tabs>
              <w:tab w:val="left" w:pos="1440"/>
              <w:tab w:val="right" w:leader="dot" w:pos="9350"/>
            </w:tabs>
            <w:rPr>
              <w:rFonts w:asciiTheme="minorHAnsi" w:eastAsiaTheme="minorEastAsia" w:hAnsiTheme="minorHAnsi" w:cstheme="minorBidi"/>
              <w:noProof/>
              <w:kern w:val="2"/>
              <w:lang w:val="es-ES" w:eastAsia="es-ES"/>
              <w14:ligatures w14:val="standardContextual"/>
            </w:rPr>
          </w:pPr>
          <w:hyperlink w:anchor="_Toc184832946" w:history="1">
            <w:r w:rsidRPr="00643580">
              <w:rPr>
                <w:rStyle w:val="Hyperlink"/>
                <w:noProof/>
              </w:rPr>
              <w:t>4.3.2</w:t>
            </w:r>
            <w:r>
              <w:rPr>
                <w:rFonts w:asciiTheme="minorHAnsi" w:eastAsiaTheme="minorEastAsia" w:hAnsiTheme="minorHAnsi" w:cstheme="minorBidi"/>
                <w:noProof/>
                <w:kern w:val="2"/>
                <w:lang w:val="es-ES" w:eastAsia="es-ES"/>
                <w14:ligatures w14:val="standardContextual"/>
              </w:rPr>
              <w:tab/>
            </w:r>
            <w:r w:rsidRPr="00643580">
              <w:rPr>
                <w:rStyle w:val="Hyperlink"/>
                <w:noProof/>
              </w:rPr>
              <w:t>Specific consideration: Third parties’ interaction</w:t>
            </w:r>
            <w:r>
              <w:rPr>
                <w:noProof/>
                <w:webHidden/>
              </w:rPr>
              <w:tab/>
            </w:r>
            <w:r>
              <w:rPr>
                <w:noProof/>
                <w:webHidden/>
              </w:rPr>
              <w:fldChar w:fldCharType="begin"/>
            </w:r>
            <w:r>
              <w:rPr>
                <w:noProof/>
                <w:webHidden/>
              </w:rPr>
              <w:instrText xml:space="preserve"> PAGEREF _Toc184832946 \h </w:instrText>
            </w:r>
            <w:r>
              <w:rPr>
                <w:noProof/>
                <w:webHidden/>
              </w:rPr>
            </w:r>
            <w:r>
              <w:rPr>
                <w:noProof/>
                <w:webHidden/>
              </w:rPr>
              <w:fldChar w:fldCharType="separate"/>
            </w:r>
            <w:r>
              <w:rPr>
                <w:noProof/>
                <w:webHidden/>
              </w:rPr>
              <w:t>11</w:t>
            </w:r>
            <w:r>
              <w:rPr>
                <w:noProof/>
                <w:webHidden/>
              </w:rPr>
              <w:fldChar w:fldCharType="end"/>
            </w:r>
          </w:hyperlink>
        </w:p>
        <w:p w14:paraId="7B17B300" w14:textId="1303233F"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47" w:history="1">
            <w:r w:rsidRPr="00643580">
              <w:rPr>
                <w:rStyle w:val="Hyperlink"/>
                <w:noProof/>
              </w:rPr>
              <w:t>4.4</w:t>
            </w:r>
            <w:r>
              <w:rPr>
                <w:rFonts w:asciiTheme="minorHAnsi" w:eastAsiaTheme="minorEastAsia" w:hAnsiTheme="minorHAnsi" w:cstheme="minorBidi"/>
                <w:noProof/>
                <w:kern w:val="2"/>
                <w:lang w:val="es-ES" w:eastAsia="es-ES"/>
                <w14:ligatures w14:val="standardContextual"/>
              </w:rPr>
              <w:tab/>
            </w:r>
            <w:r w:rsidRPr="00643580">
              <w:rPr>
                <w:rStyle w:val="Hyperlink"/>
                <w:noProof/>
              </w:rPr>
              <w:t>Transfers of Value Date</w:t>
            </w:r>
            <w:r>
              <w:rPr>
                <w:noProof/>
                <w:webHidden/>
              </w:rPr>
              <w:tab/>
            </w:r>
            <w:r>
              <w:rPr>
                <w:noProof/>
                <w:webHidden/>
              </w:rPr>
              <w:fldChar w:fldCharType="begin"/>
            </w:r>
            <w:r>
              <w:rPr>
                <w:noProof/>
                <w:webHidden/>
              </w:rPr>
              <w:instrText xml:space="preserve"> PAGEREF _Toc184832947 \h </w:instrText>
            </w:r>
            <w:r>
              <w:rPr>
                <w:noProof/>
                <w:webHidden/>
              </w:rPr>
            </w:r>
            <w:r>
              <w:rPr>
                <w:noProof/>
                <w:webHidden/>
              </w:rPr>
              <w:fldChar w:fldCharType="separate"/>
            </w:r>
            <w:r>
              <w:rPr>
                <w:noProof/>
                <w:webHidden/>
              </w:rPr>
              <w:t>12</w:t>
            </w:r>
            <w:r>
              <w:rPr>
                <w:noProof/>
                <w:webHidden/>
              </w:rPr>
              <w:fldChar w:fldCharType="end"/>
            </w:r>
          </w:hyperlink>
        </w:p>
        <w:p w14:paraId="573AFF55" w14:textId="45C8FA15"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48" w:history="1">
            <w:r w:rsidRPr="00643580">
              <w:rPr>
                <w:rStyle w:val="Hyperlink"/>
                <w:noProof/>
              </w:rPr>
              <w:t>4.5</w:t>
            </w:r>
            <w:r>
              <w:rPr>
                <w:rFonts w:asciiTheme="minorHAnsi" w:eastAsiaTheme="minorEastAsia" w:hAnsiTheme="minorHAnsi" w:cstheme="minorBidi"/>
                <w:noProof/>
                <w:kern w:val="2"/>
                <w:lang w:val="es-ES" w:eastAsia="es-ES"/>
                <w14:ligatures w14:val="standardContextual"/>
              </w:rPr>
              <w:tab/>
            </w:r>
            <w:r w:rsidRPr="00643580">
              <w:rPr>
                <w:rStyle w:val="Hyperlink"/>
                <w:noProof/>
              </w:rPr>
              <w:t>Direct Transfers of Value</w:t>
            </w:r>
            <w:r>
              <w:rPr>
                <w:noProof/>
                <w:webHidden/>
              </w:rPr>
              <w:tab/>
            </w:r>
            <w:r>
              <w:rPr>
                <w:noProof/>
                <w:webHidden/>
              </w:rPr>
              <w:fldChar w:fldCharType="begin"/>
            </w:r>
            <w:r>
              <w:rPr>
                <w:noProof/>
                <w:webHidden/>
              </w:rPr>
              <w:instrText xml:space="preserve"> PAGEREF _Toc184832948 \h </w:instrText>
            </w:r>
            <w:r>
              <w:rPr>
                <w:noProof/>
                <w:webHidden/>
              </w:rPr>
            </w:r>
            <w:r>
              <w:rPr>
                <w:noProof/>
                <w:webHidden/>
              </w:rPr>
              <w:fldChar w:fldCharType="separate"/>
            </w:r>
            <w:r>
              <w:rPr>
                <w:noProof/>
                <w:webHidden/>
              </w:rPr>
              <w:t>13</w:t>
            </w:r>
            <w:r>
              <w:rPr>
                <w:noProof/>
                <w:webHidden/>
              </w:rPr>
              <w:fldChar w:fldCharType="end"/>
            </w:r>
          </w:hyperlink>
        </w:p>
        <w:p w14:paraId="0D62554C" w14:textId="0C8BD76D"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49" w:history="1">
            <w:r w:rsidRPr="00643580">
              <w:rPr>
                <w:rStyle w:val="Hyperlink"/>
                <w:noProof/>
              </w:rPr>
              <w:t>4.6</w:t>
            </w:r>
            <w:r>
              <w:rPr>
                <w:rFonts w:asciiTheme="minorHAnsi" w:eastAsiaTheme="minorEastAsia" w:hAnsiTheme="minorHAnsi" w:cstheme="minorBidi"/>
                <w:noProof/>
                <w:kern w:val="2"/>
                <w:lang w:val="es-ES" w:eastAsia="es-ES"/>
                <w14:ligatures w14:val="standardContextual"/>
              </w:rPr>
              <w:tab/>
            </w:r>
            <w:r w:rsidRPr="00643580">
              <w:rPr>
                <w:rStyle w:val="Hyperlink"/>
                <w:noProof/>
              </w:rPr>
              <w:t>Indirect Transfers of Value</w:t>
            </w:r>
            <w:r>
              <w:rPr>
                <w:noProof/>
                <w:webHidden/>
              </w:rPr>
              <w:tab/>
            </w:r>
            <w:r>
              <w:rPr>
                <w:noProof/>
                <w:webHidden/>
              </w:rPr>
              <w:fldChar w:fldCharType="begin"/>
            </w:r>
            <w:r>
              <w:rPr>
                <w:noProof/>
                <w:webHidden/>
              </w:rPr>
              <w:instrText xml:space="preserve"> PAGEREF _Toc184832949 \h </w:instrText>
            </w:r>
            <w:r>
              <w:rPr>
                <w:noProof/>
                <w:webHidden/>
              </w:rPr>
            </w:r>
            <w:r>
              <w:rPr>
                <w:noProof/>
                <w:webHidden/>
              </w:rPr>
              <w:fldChar w:fldCharType="separate"/>
            </w:r>
            <w:r>
              <w:rPr>
                <w:noProof/>
                <w:webHidden/>
              </w:rPr>
              <w:t>13</w:t>
            </w:r>
            <w:r>
              <w:rPr>
                <w:noProof/>
                <w:webHidden/>
              </w:rPr>
              <w:fldChar w:fldCharType="end"/>
            </w:r>
          </w:hyperlink>
        </w:p>
        <w:p w14:paraId="106EE9ED" w14:textId="07E80EC1"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50" w:history="1">
            <w:r w:rsidRPr="00643580">
              <w:rPr>
                <w:rStyle w:val="Hyperlink"/>
                <w:noProof/>
              </w:rPr>
              <w:t>4.7</w:t>
            </w:r>
            <w:r>
              <w:rPr>
                <w:rFonts w:asciiTheme="minorHAnsi" w:eastAsiaTheme="minorEastAsia" w:hAnsiTheme="minorHAnsi" w:cstheme="minorBidi"/>
                <w:noProof/>
                <w:kern w:val="2"/>
                <w:lang w:val="es-ES" w:eastAsia="es-ES"/>
                <w14:ligatures w14:val="standardContextual"/>
              </w:rPr>
              <w:tab/>
            </w:r>
            <w:r w:rsidRPr="00643580">
              <w:rPr>
                <w:rStyle w:val="Hyperlink"/>
                <w:noProof/>
              </w:rPr>
              <w:t>Non-monetary Transfers of Value</w:t>
            </w:r>
            <w:r>
              <w:rPr>
                <w:noProof/>
                <w:webHidden/>
              </w:rPr>
              <w:tab/>
            </w:r>
            <w:r>
              <w:rPr>
                <w:noProof/>
                <w:webHidden/>
              </w:rPr>
              <w:fldChar w:fldCharType="begin"/>
            </w:r>
            <w:r>
              <w:rPr>
                <w:noProof/>
                <w:webHidden/>
              </w:rPr>
              <w:instrText xml:space="preserve"> PAGEREF _Toc184832950 \h </w:instrText>
            </w:r>
            <w:r>
              <w:rPr>
                <w:noProof/>
                <w:webHidden/>
              </w:rPr>
            </w:r>
            <w:r>
              <w:rPr>
                <w:noProof/>
                <w:webHidden/>
              </w:rPr>
              <w:fldChar w:fldCharType="separate"/>
            </w:r>
            <w:r>
              <w:rPr>
                <w:noProof/>
                <w:webHidden/>
              </w:rPr>
              <w:t>13</w:t>
            </w:r>
            <w:r>
              <w:rPr>
                <w:noProof/>
                <w:webHidden/>
              </w:rPr>
              <w:fldChar w:fldCharType="end"/>
            </w:r>
          </w:hyperlink>
        </w:p>
        <w:p w14:paraId="0A10EE1C" w14:textId="6332601F"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51" w:history="1">
            <w:r w:rsidRPr="00643580">
              <w:rPr>
                <w:rStyle w:val="Hyperlink"/>
                <w:noProof/>
              </w:rPr>
              <w:t>4.8</w:t>
            </w:r>
            <w:r>
              <w:rPr>
                <w:rFonts w:asciiTheme="minorHAnsi" w:eastAsiaTheme="minorEastAsia" w:hAnsiTheme="minorHAnsi" w:cstheme="minorBidi"/>
                <w:noProof/>
                <w:kern w:val="2"/>
                <w:lang w:val="es-ES" w:eastAsia="es-ES"/>
                <w14:ligatures w14:val="standardContextual"/>
              </w:rPr>
              <w:tab/>
            </w:r>
            <w:r w:rsidRPr="00643580">
              <w:rPr>
                <w:rStyle w:val="Hyperlink"/>
                <w:noProof/>
              </w:rPr>
              <w:t>Transfers of Value in case of partial attendances or cancellation and refund</w:t>
            </w:r>
            <w:r>
              <w:rPr>
                <w:noProof/>
                <w:webHidden/>
              </w:rPr>
              <w:tab/>
            </w:r>
            <w:r>
              <w:rPr>
                <w:noProof/>
                <w:webHidden/>
              </w:rPr>
              <w:fldChar w:fldCharType="begin"/>
            </w:r>
            <w:r>
              <w:rPr>
                <w:noProof/>
                <w:webHidden/>
              </w:rPr>
              <w:instrText xml:space="preserve"> PAGEREF _Toc184832951 \h </w:instrText>
            </w:r>
            <w:r>
              <w:rPr>
                <w:noProof/>
                <w:webHidden/>
              </w:rPr>
            </w:r>
            <w:r>
              <w:rPr>
                <w:noProof/>
                <w:webHidden/>
              </w:rPr>
              <w:fldChar w:fldCharType="separate"/>
            </w:r>
            <w:r>
              <w:rPr>
                <w:noProof/>
                <w:webHidden/>
              </w:rPr>
              <w:t>13</w:t>
            </w:r>
            <w:r>
              <w:rPr>
                <w:noProof/>
                <w:webHidden/>
              </w:rPr>
              <w:fldChar w:fldCharType="end"/>
            </w:r>
          </w:hyperlink>
        </w:p>
        <w:p w14:paraId="468B66D0" w14:textId="7592D41F"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52" w:history="1">
            <w:r w:rsidRPr="00643580">
              <w:rPr>
                <w:rStyle w:val="Hyperlink"/>
                <w:noProof/>
              </w:rPr>
              <w:t>4.9</w:t>
            </w:r>
            <w:r>
              <w:rPr>
                <w:rFonts w:asciiTheme="minorHAnsi" w:eastAsiaTheme="minorEastAsia" w:hAnsiTheme="minorHAnsi" w:cstheme="minorBidi"/>
                <w:noProof/>
                <w:kern w:val="2"/>
                <w:lang w:val="es-ES" w:eastAsia="es-ES"/>
                <w14:ligatures w14:val="standardContextual"/>
              </w:rPr>
              <w:tab/>
            </w:r>
            <w:r w:rsidRPr="00643580">
              <w:rPr>
                <w:rStyle w:val="Hyperlink"/>
                <w:noProof/>
              </w:rPr>
              <w:t>Cross-border activities</w:t>
            </w:r>
            <w:r>
              <w:rPr>
                <w:noProof/>
                <w:webHidden/>
              </w:rPr>
              <w:tab/>
            </w:r>
            <w:r>
              <w:rPr>
                <w:noProof/>
                <w:webHidden/>
              </w:rPr>
              <w:fldChar w:fldCharType="begin"/>
            </w:r>
            <w:r>
              <w:rPr>
                <w:noProof/>
                <w:webHidden/>
              </w:rPr>
              <w:instrText xml:space="preserve"> PAGEREF _Toc184832952 \h </w:instrText>
            </w:r>
            <w:r>
              <w:rPr>
                <w:noProof/>
                <w:webHidden/>
              </w:rPr>
            </w:r>
            <w:r>
              <w:rPr>
                <w:noProof/>
                <w:webHidden/>
              </w:rPr>
              <w:fldChar w:fldCharType="separate"/>
            </w:r>
            <w:r>
              <w:rPr>
                <w:noProof/>
                <w:webHidden/>
              </w:rPr>
              <w:t>13</w:t>
            </w:r>
            <w:r>
              <w:rPr>
                <w:noProof/>
                <w:webHidden/>
              </w:rPr>
              <w:fldChar w:fldCharType="end"/>
            </w:r>
          </w:hyperlink>
        </w:p>
        <w:p w14:paraId="6CF40DB4" w14:textId="41C7BA45"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53" w:history="1">
            <w:r w:rsidRPr="00643580">
              <w:rPr>
                <w:rStyle w:val="Hyperlink"/>
                <w:noProof/>
              </w:rPr>
              <w:t>4.10</w:t>
            </w:r>
            <w:r>
              <w:rPr>
                <w:rFonts w:asciiTheme="minorHAnsi" w:eastAsiaTheme="minorEastAsia" w:hAnsiTheme="minorHAnsi" w:cstheme="minorBidi"/>
                <w:noProof/>
                <w:kern w:val="2"/>
                <w:lang w:val="es-ES" w:eastAsia="es-ES"/>
                <w14:ligatures w14:val="standardContextual"/>
              </w:rPr>
              <w:tab/>
            </w:r>
            <w:r w:rsidRPr="00643580">
              <w:rPr>
                <w:rStyle w:val="Hyperlink"/>
                <w:noProof/>
              </w:rPr>
              <w:t>R&amp;D</w:t>
            </w:r>
            <w:r>
              <w:rPr>
                <w:noProof/>
                <w:webHidden/>
              </w:rPr>
              <w:tab/>
            </w:r>
            <w:r>
              <w:rPr>
                <w:noProof/>
                <w:webHidden/>
              </w:rPr>
              <w:fldChar w:fldCharType="begin"/>
            </w:r>
            <w:r>
              <w:rPr>
                <w:noProof/>
                <w:webHidden/>
              </w:rPr>
              <w:instrText xml:space="preserve"> PAGEREF _Toc184832953 \h </w:instrText>
            </w:r>
            <w:r>
              <w:rPr>
                <w:noProof/>
                <w:webHidden/>
              </w:rPr>
            </w:r>
            <w:r>
              <w:rPr>
                <w:noProof/>
                <w:webHidden/>
              </w:rPr>
              <w:fldChar w:fldCharType="separate"/>
            </w:r>
            <w:r>
              <w:rPr>
                <w:noProof/>
                <w:webHidden/>
              </w:rPr>
              <w:t>14</w:t>
            </w:r>
            <w:r>
              <w:rPr>
                <w:noProof/>
                <w:webHidden/>
              </w:rPr>
              <w:fldChar w:fldCharType="end"/>
            </w:r>
          </w:hyperlink>
        </w:p>
        <w:p w14:paraId="69BEB1EB" w14:textId="14BFBC78"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54" w:history="1">
            <w:r w:rsidRPr="00643580">
              <w:rPr>
                <w:rStyle w:val="Hyperlink"/>
                <w:noProof/>
              </w:rPr>
              <w:t>4.11</w:t>
            </w:r>
            <w:r>
              <w:rPr>
                <w:rFonts w:asciiTheme="minorHAnsi" w:eastAsiaTheme="minorEastAsia" w:hAnsiTheme="minorHAnsi" w:cstheme="minorBidi"/>
                <w:noProof/>
                <w:kern w:val="2"/>
                <w:lang w:val="es-ES" w:eastAsia="es-ES"/>
                <w14:ligatures w14:val="standardContextual"/>
              </w:rPr>
              <w:tab/>
            </w:r>
            <w:r w:rsidRPr="00643580">
              <w:rPr>
                <w:rStyle w:val="Hyperlink"/>
                <w:noProof/>
              </w:rPr>
              <w:t>Voluntary Disclosure</w:t>
            </w:r>
            <w:r>
              <w:rPr>
                <w:noProof/>
                <w:webHidden/>
              </w:rPr>
              <w:tab/>
            </w:r>
            <w:r>
              <w:rPr>
                <w:noProof/>
                <w:webHidden/>
              </w:rPr>
              <w:fldChar w:fldCharType="begin"/>
            </w:r>
            <w:r>
              <w:rPr>
                <w:noProof/>
                <w:webHidden/>
              </w:rPr>
              <w:instrText xml:space="preserve"> PAGEREF _Toc184832954 \h </w:instrText>
            </w:r>
            <w:r>
              <w:rPr>
                <w:noProof/>
                <w:webHidden/>
              </w:rPr>
            </w:r>
            <w:r>
              <w:rPr>
                <w:noProof/>
                <w:webHidden/>
              </w:rPr>
              <w:fldChar w:fldCharType="separate"/>
            </w:r>
            <w:r>
              <w:rPr>
                <w:noProof/>
                <w:webHidden/>
              </w:rPr>
              <w:t>14</w:t>
            </w:r>
            <w:r>
              <w:rPr>
                <w:noProof/>
                <w:webHidden/>
              </w:rPr>
              <w:fldChar w:fldCharType="end"/>
            </w:r>
          </w:hyperlink>
        </w:p>
        <w:p w14:paraId="53BC6434" w14:textId="0DFA6DB4" w:rsidR="008C0558" w:rsidRDefault="008C0558">
          <w:pPr>
            <w:pStyle w:val="TOC1"/>
            <w:tabs>
              <w:tab w:val="left" w:pos="480"/>
              <w:tab w:val="right" w:leader="dot" w:pos="9350"/>
            </w:tabs>
            <w:rPr>
              <w:rFonts w:asciiTheme="minorHAnsi" w:eastAsiaTheme="minorEastAsia" w:hAnsiTheme="minorHAnsi" w:cstheme="minorBidi"/>
              <w:noProof/>
              <w:kern w:val="2"/>
              <w:lang w:val="es-ES" w:eastAsia="es-ES"/>
              <w14:ligatures w14:val="standardContextual"/>
            </w:rPr>
          </w:pPr>
          <w:hyperlink w:anchor="_Toc184832955" w:history="1">
            <w:r w:rsidRPr="00643580">
              <w:rPr>
                <w:rStyle w:val="Hyperlink"/>
                <w:noProof/>
              </w:rPr>
              <w:t>5</w:t>
            </w:r>
            <w:r>
              <w:rPr>
                <w:rFonts w:asciiTheme="minorHAnsi" w:eastAsiaTheme="minorEastAsia" w:hAnsiTheme="minorHAnsi" w:cstheme="minorBidi"/>
                <w:noProof/>
                <w:kern w:val="2"/>
                <w:lang w:val="es-ES" w:eastAsia="es-ES"/>
                <w14:ligatures w14:val="standardContextual"/>
              </w:rPr>
              <w:tab/>
            </w:r>
            <w:r w:rsidRPr="00643580">
              <w:rPr>
                <w:rStyle w:val="Hyperlink"/>
                <w:noProof/>
              </w:rPr>
              <w:t>S</w:t>
            </w:r>
            <w:r w:rsidR="00E13815">
              <w:rPr>
                <w:rStyle w:val="Hyperlink"/>
                <w:noProof/>
              </w:rPr>
              <w:t>pecific considerations</w:t>
            </w:r>
            <w:r>
              <w:rPr>
                <w:noProof/>
                <w:webHidden/>
              </w:rPr>
              <w:tab/>
            </w:r>
            <w:r>
              <w:rPr>
                <w:noProof/>
                <w:webHidden/>
              </w:rPr>
              <w:fldChar w:fldCharType="begin"/>
            </w:r>
            <w:r>
              <w:rPr>
                <w:noProof/>
                <w:webHidden/>
              </w:rPr>
              <w:instrText xml:space="preserve"> PAGEREF _Toc184832955 \h </w:instrText>
            </w:r>
            <w:r>
              <w:rPr>
                <w:noProof/>
                <w:webHidden/>
              </w:rPr>
            </w:r>
            <w:r>
              <w:rPr>
                <w:noProof/>
                <w:webHidden/>
              </w:rPr>
              <w:fldChar w:fldCharType="separate"/>
            </w:r>
            <w:r>
              <w:rPr>
                <w:noProof/>
                <w:webHidden/>
              </w:rPr>
              <w:t>14</w:t>
            </w:r>
            <w:r>
              <w:rPr>
                <w:noProof/>
                <w:webHidden/>
              </w:rPr>
              <w:fldChar w:fldCharType="end"/>
            </w:r>
          </w:hyperlink>
        </w:p>
        <w:p w14:paraId="7D5D04F1" w14:textId="795FCF71"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56" w:history="1">
            <w:r w:rsidRPr="00643580">
              <w:rPr>
                <w:rStyle w:val="Hyperlink"/>
                <w:noProof/>
              </w:rPr>
              <w:t>5.1</w:t>
            </w:r>
            <w:r>
              <w:rPr>
                <w:rFonts w:asciiTheme="minorHAnsi" w:eastAsiaTheme="minorEastAsia" w:hAnsiTheme="minorHAnsi" w:cstheme="minorBidi"/>
                <w:noProof/>
                <w:kern w:val="2"/>
                <w:lang w:val="es-ES" w:eastAsia="es-ES"/>
                <w14:ligatures w14:val="standardContextual"/>
              </w:rPr>
              <w:tab/>
            </w:r>
            <w:r w:rsidRPr="00643580">
              <w:rPr>
                <w:rStyle w:val="Hyperlink"/>
                <w:noProof/>
              </w:rPr>
              <w:t xml:space="preserve">Country </w:t>
            </w:r>
            <w:r w:rsidR="00E13815">
              <w:rPr>
                <w:rStyle w:val="Hyperlink"/>
                <w:noProof/>
              </w:rPr>
              <w:t>u</w:t>
            </w:r>
            <w:r w:rsidRPr="00643580">
              <w:rPr>
                <w:rStyle w:val="Hyperlink"/>
                <w:noProof/>
              </w:rPr>
              <w:t xml:space="preserve">nique </w:t>
            </w:r>
            <w:r w:rsidR="00E13815">
              <w:rPr>
                <w:rStyle w:val="Hyperlink"/>
                <w:noProof/>
              </w:rPr>
              <w:t>i</w:t>
            </w:r>
            <w:r w:rsidRPr="00643580">
              <w:rPr>
                <w:rStyle w:val="Hyperlink"/>
                <w:noProof/>
              </w:rPr>
              <w:t>dentifier</w:t>
            </w:r>
            <w:r>
              <w:rPr>
                <w:noProof/>
                <w:webHidden/>
              </w:rPr>
              <w:tab/>
            </w:r>
            <w:r>
              <w:rPr>
                <w:noProof/>
                <w:webHidden/>
              </w:rPr>
              <w:fldChar w:fldCharType="begin"/>
            </w:r>
            <w:r>
              <w:rPr>
                <w:noProof/>
                <w:webHidden/>
              </w:rPr>
              <w:instrText xml:space="preserve"> PAGEREF _Toc184832956 \h </w:instrText>
            </w:r>
            <w:r>
              <w:rPr>
                <w:noProof/>
                <w:webHidden/>
              </w:rPr>
            </w:r>
            <w:r>
              <w:rPr>
                <w:noProof/>
                <w:webHidden/>
              </w:rPr>
              <w:fldChar w:fldCharType="separate"/>
            </w:r>
            <w:r>
              <w:rPr>
                <w:noProof/>
                <w:webHidden/>
              </w:rPr>
              <w:t>14</w:t>
            </w:r>
            <w:r>
              <w:rPr>
                <w:noProof/>
                <w:webHidden/>
              </w:rPr>
              <w:fldChar w:fldCharType="end"/>
            </w:r>
          </w:hyperlink>
        </w:p>
        <w:p w14:paraId="74937A86" w14:textId="05008734"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57" w:history="1">
            <w:r w:rsidRPr="00643580">
              <w:rPr>
                <w:rStyle w:val="Hyperlink"/>
                <w:noProof/>
              </w:rPr>
              <w:t>5.2</w:t>
            </w:r>
            <w:r>
              <w:rPr>
                <w:rFonts w:asciiTheme="minorHAnsi" w:eastAsiaTheme="minorEastAsia" w:hAnsiTheme="minorHAnsi" w:cstheme="minorBidi"/>
                <w:noProof/>
                <w:kern w:val="2"/>
                <w:lang w:val="es-ES" w:eastAsia="es-ES"/>
                <w14:ligatures w14:val="standardContextual"/>
              </w:rPr>
              <w:tab/>
            </w:r>
            <w:r w:rsidRPr="00643580">
              <w:rPr>
                <w:rStyle w:val="Hyperlink"/>
                <w:noProof/>
              </w:rPr>
              <w:t>Self-incorporated HCP</w:t>
            </w:r>
            <w:r>
              <w:rPr>
                <w:noProof/>
                <w:webHidden/>
              </w:rPr>
              <w:tab/>
            </w:r>
            <w:r>
              <w:rPr>
                <w:noProof/>
                <w:webHidden/>
              </w:rPr>
              <w:fldChar w:fldCharType="begin"/>
            </w:r>
            <w:r>
              <w:rPr>
                <w:noProof/>
                <w:webHidden/>
              </w:rPr>
              <w:instrText xml:space="preserve"> PAGEREF _Toc184832957 \h </w:instrText>
            </w:r>
            <w:r>
              <w:rPr>
                <w:noProof/>
                <w:webHidden/>
              </w:rPr>
            </w:r>
            <w:r>
              <w:rPr>
                <w:noProof/>
                <w:webHidden/>
              </w:rPr>
              <w:fldChar w:fldCharType="separate"/>
            </w:r>
            <w:r>
              <w:rPr>
                <w:noProof/>
                <w:webHidden/>
              </w:rPr>
              <w:t>14</w:t>
            </w:r>
            <w:r>
              <w:rPr>
                <w:noProof/>
                <w:webHidden/>
              </w:rPr>
              <w:fldChar w:fldCharType="end"/>
            </w:r>
          </w:hyperlink>
        </w:p>
        <w:p w14:paraId="58D052F3" w14:textId="16323C42"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58" w:history="1">
            <w:r w:rsidRPr="00643580">
              <w:rPr>
                <w:rStyle w:val="Hyperlink"/>
                <w:noProof/>
              </w:rPr>
              <w:t>5.3</w:t>
            </w:r>
            <w:r>
              <w:rPr>
                <w:rFonts w:asciiTheme="minorHAnsi" w:eastAsiaTheme="minorEastAsia" w:hAnsiTheme="minorHAnsi" w:cstheme="minorBidi"/>
                <w:noProof/>
                <w:kern w:val="2"/>
                <w:lang w:val="es-ES" w:eastAsia="es-ES"/>
                <w14:ligatures w14:val="standardContextual"/>
              </w:rPr>
              <w:tab/>
            </w:r>
            <w:r w:rsidRPr="00643580">
              <w:rPr>
                <w:rStyle w:val="Hyperlink"/>
                <w:noProof/>
              </w:rPr>
              <w:t>Multi-year Agreements</w:t>
            </w:r>
            <w:r>
              <w:rPr>
                <w:noProof/>
                <w:webHidden/>
              </w:rPr>
              <w:tab/>
            </w:r>
            <w:r>
              <w:rPr>
                <w:noProof/>
                <w:webHidden/>
              </w:rPr>
              <w:fldChar w:fldCharType="begin"/>
            </w:r>
            <w:r>
              <w:rPr>
                <w:noProof/>
                <w:webHidden/>
              </w:rPr>
              <w:instrText xml:space="preserve"> PAGEREF _Toc184832958 \h </w:instrText>
            </w:r>
            <w:r>
              <w:rPr>
                <w:noProof/>
                <w:webHidden/>
              </w:rPr>
            </w:r>
            <w:r>
              <w:rPr>
                <w:noProof/>
                <w:webHidden/>
              </w:rPr>
              <w:fldChar w:fldCharType="separate"/>
            </w:r>
            <w:r>
              <w:rPr>
                <w:noProof/>
                <w:webHidden/>
              </w:rPr>
              <w:t>14</w:t>
            </w:r>
            <w:r>
              <w:rPr>
                <w:noProof/>
                <w:webHidden/>
              </w:rPr>
              <w:fldChar w:fldCharType="end"/>
            </w:r>
          </w:hyperlink>
        </w:p>
        <w:p w14:paraId="4B0B2040" w14:textId="65F523F2"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59" w:history="1">
            <w:r w:rsidRPr="00643580">
              <w:rPr>
                <w:rStyle w:val="Hyperlink"/>
                <w:noProof/>
              </w:rPr>
              <w:t>5.4</w:t>
            </w:r>
            <w:r>
              <w:rPr>
                <w:rFonts w:asciiTheme="minorHAnsi" w:eastAsiaTheme="minorEastAsia" w:hAnsiTheme="minorHAnsi" w:cstheme="minorBidi"/>
                <w:noProof/>
                <w:kern w:val="2"/>
                <w:lang w:val="es-ES" w:eastAsia="es-ES"/>
                <w14:ligatures w14:val="standardContextual"/>
              </w:rPr>
              <w:tab/>
            </w:r>
            <w:r w:rsidRPr="00643580">
              <w:rPr>
                <w:rStyle w:val="Hyperlink"/>
                <w:noProof/>
              </w:rPr>
              <w:t>Country Specificities</w:t>
            </w:r>
            <w:r>
              <w:rPr>
                <w:noProof/>
                <w:webHidden/>
              </w:rPr>
              <w:tab/>
            </w:r>
            <w:r>
              <w:rPr>
                <w:noProof/>
                <w:webHidden/>
              </w:rPr>
              <w:fldChar w:fldCharType="begin"/>
            </w:r>
            <w:r>
              <w:rPr>
                <w:noProof/>
                <w:webHidden/>
              </w:rPr>
              <w:instrText xml:space="preserve"> PAGEREF _Toc184832959 \h </w:instrText>
            </w:r>
            <w:r>
              <w:rPr>
                <w:noProof/>
                <w:webHidden/>
              </w:rPr>
            </w:r>
            <w:r>
              <w:rPr>
                <w:noProof/>
                <w:webHidden/>
              </w:rPr>
              <w:fldChar w:fldCharType="separate"/>
            </w:r>
            <w:r>
              <w:rPr>
                <w:noProof/>
                <w:webHidden/>
              </w:rPr>
              <w:t>14</w:t>
            </w:r>
            <w:r>
              <w:rPr>
                <w:noProof/>
                <w:webHidden/>
              </w:rPr>
              <w:fldChar w:fldCharType="end"/>
            </w:r>
          </w:hyperlink>
        </w:p>
        <w:p w14:paraId="04E10747" w14:textId="0CA0A1C3"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60" w:history="1">
            <w:r w:rsidRPr="00643580">
              <w:rPr>
                <w:rStyle w:val="Hyperlink"/>
                <w:noProof/>
              </w:rPr>
              <w:t>5.5</w:t>
            </w:r>
            <w:r>
              <w:rPr>
                <w:rFonts w:asciiTheme="minorHAnsi" w:eastAsiaTheme="minorEastAsia" w:hAnsiTheme="minorHAnsi" w:cstheme="minorBidi"/>
                <w:noProof/>
                <w:kern w:val="2"/>
                <w:lang w:val="es-ES" w:eastAsia="es-ES"/>
                <w14:ligatures w14:val="standardContextual"/>
              </w:rPr>
              <w:tab/>
            </w:r>
            <w:r w:rsidRPr="00643580">
              <w:rPr>
                <w:rStyle w:val="Hyperlink"/>
                <w:noProof/>
              </w:rPr>
              <w:t>Quality Checks</w:t>
            </w:r>
            <w:r>
              <w:rPr>
                <w:noProof/>
                <w:webHidden/>
              </w:rPr>
              <w:tab/>
            </w:r>
            <w:r>
              <w:rPr>
                <w:noProof/>
                <w:webHidden/>
              </w:rPr>
              <w:fldChar w:fldCharType="begin"/>
            </w:r>
            <w:r>
              <w:rPr>
                <w:noProof/>
                <w:webHidden/>
              </w:rPr>
              <w:instrText xml:space="preserve"> PAGEREF _Toc184832960 \h </w:instrText>
            </w:r>
            <w:r>
              <w:rPr>
                <w:noProof/>
                <w:webHidden/>
              </w:rPr>
            </w:r>
            <w:r>
              <w:rPr>
                <w:noProof/>
                <w:webHidden/>
              </w:rPr>
              <w:fldChar w:fldCharType="separate"/>
            </w:r>
            <w:r>
              <w:rPr>
                <w:noProof/>
                <w:webHidden/>
              </w:rPr>
              <w:t>14</w:t>
            </w:r>
            <w:r>
              <w:rPr>
                <w:noProof/>
                <w:webHidden/>
              </w:rPr>
              <w:fldChar w:fldCharType="end"/>
            </w:r>
          </w:hyperlink>
        </w:p>
        <w:p w14:paraId="47E0E1F8" w14:textId="3F6A4951" w:rsidR="008C0558" w:rsidRDefault="008C0558">
          <w:pPr>
            <w:pStyle w:val="TOC1"/>
            <w:tabs>
              <w:tab w:val="left" w:pos="480"/>
              <w:tab w:val="right" w:leader="dot" w:pos="9350"/>
            </w:tabs>
            <w:rPr>
              <w:rFonts w:asciiTheme="minorHAnsi" w:eastAsiaTheme="minorEastAsia" w:hAnsiTheme="minorHAnsi" w:cstheme="minorBidi"/>
              <w:noProof/>
              <w:kern w:val="2"/>
              <w:lang w:val="es-ES" w:eastAsia="es-ES"/>
              <w14:ligatures w14:val="standardContextual"/>
            </w:rPr>
          </w:pPr>
          <w:hyperlink w:anchor="_Toc184832961" w:history="1">
            <w:r w:rsidRPr="00643580">
              <w:rPr>
                <w:rStyle w:val="Hyperlink"/>
                <w:noProof/>
              </w:rPr>
              <w:t>6</w:t>
            </w:r>
            <w:r>
              <w:rPr>
                <w:rFonts w:asciiTheme="minorHAnsi" w:eastAsiaTheme="minorEastAsia" w:hAnsiTheme="minorHAnsi" w:cstheme="minorBidi"/>
                <w:noProof/>
                <w:kern w:val="2"/>
                <w:lang w:val="es-ES" w:eastAsia="es-ES"/>
                <w14:ligatures w14:val="standardContextual"/>
              </w:rPr>
              <w:tab/>
            </w:r>
            <w:r w:rsidRPr="00643580">
              <w:rPr>
                <w:rStyle w:val="Hyperlink"/>
                <w:noProof/>
              </w:rPr>
              <w:t>Data protection legal basis</w:t>
            </w:r>
            <w:r>
              <w:rPr>
                <w:noProof/>
                <w:webHidden/>
              </w:rPr>
              <w:tab/>
            </w:r>
            <w:r>
              <w:rPr>
                <w:noProof/>
                <w:webHidden/>
              </w:rPr>
              <w:fldChar w:fldCharType="begin"/>
            </w:r>
            <w:r>
              <w:rPr>
                <w:noProof/>
                <w:webHidden/>
              </w:rPr>
              <w:instrText xml:space="preserve"> PAGEREF _Toc184832961 \h </w:instrText>
            </w:r>
            <w:r>
              <w:rPr>
                <w:noProof/>
                <w:webHidden/>
              </w:rPr>
            </w:r>
            <w:r>
              <w:rPr>
                <w:noProof/>
                <w:webHidden/>
              </w:rPr>
              <w:fldChar w:fldCharType="separate"/>
            </w:r>
            <w:r>
              <w:rPr>
                <w:noProof/>
                <w:webHidden/>
              </w:rPr>
              <w:t>14</w:t>
            </w:r>
            <w:r>
              <w:rPr>
                <w:noProof/>
                <w:webHidden/>
              </w:rPr>
              <w:fldChar w:fldCharType="end"/>
            </w:r>
          </w:hyperlink>
        </w:p>
        <w:p w14:paraId="1949C342" w14:textId="05E22581"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62" w:history="1">
            <w:r w:rsidRPr="00643580">
              <w:rPr>
                <w:rStyle w:val="Hyperlink"/>
                <w:noProof/>
              </w:rPr>
              <w:t>6.1</w:t>
            </w:r>
            <w:r>
              <w:rPr>
                <w:rFonts w:asciiTheme="minorHAnsi" w:eastAsiaTheme="minorEastAsia" w:hAnsiTheme="minorHAnsi" w:cstheme="minorBidi"/>
                <w:noProof/>
                <w:kern w:val="2"/>
                <w:lang w:val="es-ES" w:eastAsia="es-ES"/>
                <w14:ligatures w14:val="standardContextual"/>
              </w:rPr>
              <w:tab/>
            </w:r>
            <w:r w:rsidRPr="00643580">
              <w:rPr>
                <w:rStyle w:val="Hyperlink"/>
                <w:noProof/>
              </w:rPr>
              <w:t>Consent collection and information Management</w:t>
            </w:r>
            <w:r>
              <w:rPr>
                <w:noProof/>
                <w:webHidden/>
              </w:rPr>
              <w:tab/>
            </w:r>
            <w:r>
              <w:rPr>
                <w:noProof/>
                <w:webHidden/>
              </w:rPr>
              <w:fldChar w:fldCharType="begin"/>
            </w:r>
            <w:r>
              <w:rPr>
                <w:noProof/>
                <w:webHidden/>
              </w:rPr>
              <w:instrText xml:space="preserve"> PAGEREF _Toc184832962 \h </w:instrText>
            </w:r>
            <w:r>
              <w:rPr>
                <w:noProof/>
                <w:webHidden/>
              </w:rPr>
            </w:r>
            <w:r>
              <w:rPr>
                <w:noProof/>
                <w:webHidden/>
              </w:rPr>
              <w:fldChar w:fldCharType="separate"/>
            </w:r>
            <w:r>
              <w:rPr>
                <w:noProof/>
                <w:webHidden/>
              </w:rPr>
              <w:t>15</w:t>
            </w:r>
            <w:r>
              <w:rPr>
                <w:noProof/>
                <w:webHidden/>
              </w:rPr>
              <w:fldChar w:fldCharType="end"/>
            </w:r>
          </w:hyperlink>
        </w:p>
        <w:p w14:paraId="3DD47E7D" w14:textId="18D951D4" w:rsidR="008C0558" w:rsidRDefault="008C0558">
          <w:pPr>
            <w:pStyle w:val="TOC3"/>
            <w:tabs>
              <w:tab w:val="left" w:pos="1440"/>
              <w:tab w:val="right" w:leader="dot" w:pos="9350"/>
            </w:tabs>
            <w:rPr>
              <w:rFonts w:asciiTheme="minorHAnsi" w:eastAsiaTheme="minorEastAsia" w:hAnsiTheme="minorHAnsi" w:cstheme="minorBidi"/>
              <w:noProof/>
              <w:kern w:val="2"/>
              <w:lang w:val="es-ES" w:eastAsia="es-ES"/>
              <w14:ligatures w14:val="standardContextual"/>
            </w:rPr>
          </w:pPr>
          <w:hyperlink w:anchor="_Toc184832963" w:history="1">
            <w:r w:rsidRPr="00643580">
              <w:rPr>
                <w:rStyle w:val="Hyperlink"/>
                <w:noProof/>
              </w:rPr>
              <w:t>6.1.1</w:t>
            </w:r>
            <w:r>
              <w:rPr>
                <w:rFonts w:asciiTheme="minorHAnsi" w:eastAsiaTheme="minorEastAsia" w:hAnsiTheme="minorHAnsi" w:cstheme="minorBidi"/>
                <w:noProof/>
                <w:kern w:val="2"/>
                <w:lang w:val="es-ES" w:eastAsia="es-ES"/>
                <w14:ligatures w14:val="standardContextual"/>
              </w:rPr>
              <w:tab/>
            </w:r>
            <w:r w:rsidRPr="00643580">
              <w:rPr>
                <w:rStyle w:val="Hyperlink"/>
                <w:noProof/>
              </w:rPr>
              <w:t>Partial Consent</w:t>
            </w:r>
            <w:r>
              <w:rPr>
                <w:noProof/>
                <w:webHidden/>
              </w:rPr>
              <w:tab/>
            </w:r>
            <w:r>
              <w:rPr>
                <w:noProof/>
                <w:webHidden/>
              </w:rPr>
              <w:fldChar w:fldCharType="begin"/>
            </w:r>
            <w:r>
              <w:rPr>
                <w:noProof/>
                <w:webHidden/>
              </w:rPr>
              <w:instrText xml:space="preserve"> PAGEREF _Toc184832963 \h </w:instrText>
            </w:r>
            <w:r>
              <w:rPr>
                <w:noProof/>
                <w:webHidden/>
              </w:rPr>
            </w:r>
            <w:r>
              <w:rPr>
                <w:noProof/>
                <w:webHidden/>
              </w:rPr>
              <w:fldChar w:fldCharType="separate"/>
            </w:r>
            <w:r>
              <w:rPr>
                <w:noProof/>
                <w:webHidden/>
              </w:rPr>
              <w:t>16</w:t>
            </w:r>
            <w:r>
              <w:rPr>
                <w:noProof/>
                <w:webHidden/>
              </w:rPr>
              <w:fldChar w:fldCharType="end"/>
            </w:r>
          </w:hyperlink>
        </w:p>
        <w:p w14:paraId="1C054E24" w14:textId="27FDFCF7"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64" w:history="1">
            <w:r w:rsidRPr="00643580">
              <w:rPr>
                <w:rStyle w:val="Hyperlink"/>
                <w:noProof/>
              </w:rPr>
              <w:t>6.2</w:t>
            </w:r>
            <w:r>
              <w:rPr>
                <w:rFonts w:asciiTheme="minorHAnsi" w:eastAsiaTheme="minorEastAsia" w:hAnsiTheme="minorHAnsi" w:cstheme="minorBidi"/>
                <w:noProof/>
                <w:kern w:val="2"/>
                <w:lang w:val="es-ES" w:eastAsia="es-ES"/>
                <w14:ligatures w14:val="standardContextual"/>
              </w:rPr>
              <w:tab/>
            </w:r>
            <w:r w:rsidRPr="00643580">
              <w:rPr>
                <w:rStyle w:val="Hyperlink"/>
                <w:noProof/>
              </w:rPr>
              <w:t>Legitimate Interest</w:t>
            </w:r>
            <w:r>
              <w:rPr>
                <w:noProof/>
                <w:webHidden/>
              </w:rPr>
              <w:tab/>
            </w:r>
            <w:r>
              <w:rPr>
                <w:noProof/>
                <w:webHidden/>
              </w:rPr>
              <w:fldChar w:fldCharType="begin"/>
            </w:r>
            <w:r>
              <w:rPr>
                <w:noProof/>
                <w:webHidden/>
              </w:rPr>
              <w:instrText xml:space="preserve"> PAGEREF _Toc184832964 \h </w:instrText>
            </w:r>
            <w:r>
              <w:rPr>
                <w:noProof/>
                <w:webHidden/>
              </w:rPr>
            </w:r>
            <w:r>
              <w:rPr>
                <w:noProof/>
                <w:webHidden/>
              </w:rPr>
              <w:fldChar w:fldCharType="separate"/>
            </w:r>
            <w:r>
              <w:rPr>
                <w:noProof/>
                <w:webHidden/>
              </w:rPr>
              <w:t>16</w:t>
            </w:r>
            <w:r>
              <w:rPr>
                <w:noProof/>
                <w:webHidden/>
              </w:rPr>
              <w:fldChar w:fldCharType="end"/>
            </w:r>
          </w:hyperlink>
        </w:p>
        <w:p w14:paraId="12936E8F" w14:textId="07EAE221" w:rsidR="008C0558" w:rsidRDefault="008C0558">
          <w:pPr>
            <w:pStyle w:val="TOC1"/>
            <w:tabs>
              <w:tab w:val="left" w:pos="480"/>
              <w:tab w:val="right" w:leader="dot" w:pos="9350"/>
            </w:tabs>
            <w:rPr>
              <w:rFonts w:asciiTheme="minorHAnsi" w:eastAsiaTheme="minorEastAsia" w:hAnsiTheme="minorHAnsi" w:cstheme="minorBidi"/>
              <w:noProof/>
              <w:kern w:val="2"/>
              <w:lang w:val="es-ES" w:eastAsia="es-ES"/>
              <w14:ligatures w14:val="standardContextual"/>
            </w:rPr>
          </w:pPr>
          <w:hyperlink w:anchor="_Toc184832965" w:history="1">
            <w:r w:rsidRPr="00643580">
              <w:rPr>
                <w:rStyle w:val="Hyperlink"/>
                <w:noProof/>
              </w:rPr>
              <w:t>7</w:t>
            </w:r>
            <w:r>
              <w:rPr>
                <w:rFonts w:asciiTheme="minorHAnsi" w:eastAsiaTheme="minorEastAsia" w:hAnsiTheme="minorHAnsi" w:cstheme="minorBidi"/>
                <w:noProof/>
                <w:kern w:val="2"/>
                <w:lang w:val="es-ES" w:eastAsia="es-ES"/>
                <w14:ligatures w14:val="standardContextual"/>
              </w:rPr>
              <w:tab/>
            </w:r>
            <w:r w:rsidRPr="00643580">
              <w:rPr>
                <w:rStyle w:val="Hyperlink"/>
                <w:noProof/>
              </w:rPr>
              <w:t>Form of disclosure</w:t>
            </w:r>
            <w:r>
              <w:rPr>
                <w:noProof/>
                <w:webHidden/>
              </w:rPr>
              <w:tab/>
            </w:r>
            <w:r>
              <w:rPr>
                <w:noProof/>
                <w:webHidden/>
              </w:rPr>
              <w:fldChar w:fldCharType="begin"/>
            </w:r>
            <w:r>
              <w:rPr>
                <w:noProof/>
                <w:webHidden/>
              </w:rPr>
              <w:instrText xml:space="preserve"> PAGEREF _Toc184832965 \h </w:instrText>
            </w:r>
            <w:r>
              <w:rPr>
                <w:noProof/>
                <w:webHidden/>
              </w:rPr>
            </w:r>
            <w:r>
              <w:rPr>
                <w:noProof/>
                <w:webHidden/>
              </w:rPr>
              <w:fldChar w:fldCharType="separate"/>
            </w:r>
            <w:r>
              <w:rPr>
                <w:noProof/>
                <w:webHidden/>
              </w:rPr>
              <w:t>17</w:t>
            </w:r>
            <w:r>
              <w:rPr>
                <w:noProof/>
                <w:webHidden/>
              </w:rPr>
              <w:fldChar w:fldCharType="end"/>
            </w:r>
          </w:hyperlink>
        </w:p>
        <w:p w14:paraId="3D050F42" w14:textId="6EBE7560"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66" w:history="1">
            <w:r w:rsidRPr="00643580">
              <w:rPr>
                <w:rStyle w:val="Hyperlink"/>
                <w:noProof/>
              </w:rPr>
              <w:t>7.1</w:t>
            </w:r>
            <w:r>
              <w:rPr>
                <w:rFonts w:asciiTheme="minorHAnsi" w:eastAsiaTheme="minorEastAsia" w:hAnsiTheme="minorHAnsi" w:cstheme="minorBidi"/>
                <w:noProof/>
                <w:kern w:val="2"/>
                <w:lang w:val="es-ES" w:eastAsia="es-ES"/>
                <w14:ligatures w14:val="standardContextual"/>
              </w:rPr>
              <w:tab/>
            </w:r>
            <w:r w:rsidRPr="00643580">
              <w:rPr>
                <w:rStyle w:val="Hyperlink"/>
                <w:noProof/>
              </w:rPr>
              <w:t>Date of Publication</w:t>
            </w:r>
            <w:r>
              <w:rPr>
                <w:noProof/>
                <w:webHidden/>
              </w:rPr>
              <w:tab/>
            </w:r>
            <w:r>
              <w:rPr>
                <w:noProof/>
                <w:webHidden/>
              </w:rPr>
              <w:fldChar w:fldCharType="begin"/>
            </w:r>
            <w:r>
              <w:rPr>
                <w:noProof/>
                <w:webHidden/>
              </w:rPr>
              <w:instrText xml:space="preserve"> PAGEREF _Toc184832966 \h </w:instrText>
            </w:r>
            <w:r>
              <w:rPr>
                <w:noProof/>
                <w:webHidden/>
              </w:rPr>
            </w:r>
            <w:r>
              <w:rPr>
                <w:noProof/>
                <w:webHidden/>
              </w:rPr>
              <w:fldChar w:fldCharType="separate"/>
            </w:r>
            <w:r>
              <w:rPr>
                <w:noProof/>
                <w:webHidden/>
              </w:rPr>
              <w:t>17</w:t>
            </w:r>
            <w:r>
              <w:rPr>
                <w:noProof/>
                <w:webHidden/>
              </w:rPr>
              <w:fldChar w:fldCharType="end"/>
            </w:r>
          </w:hyperlink>
        </w:p>
        <w:p w14:paraId="0627305F" w14:textId="6B6154C8"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67" w:history="1">
            <w:r w:rsidRPr="00643580">
              <w:rPr>
                <w:rStyle w:val="Hyperlink"/>
                <w:noProof/>
              </w:rPr>
              <w:t>7.2</w:t>
            </w:r>
            <w:r>
              <w:rPr>
                <w:rFonts w:asciiTheme="minorHAnsi" w:eastAsiaTheme="minorEastAsia" w:hAnsiTheme="minorHAnsi" w:cstheme="minorBidi"/>
                <w:noProof/>
                <w:kern w:val="2"/>
                <w:lang w:val="es-ES" w:eastAsia="es-ES"/>
                <w14:ligatures w14:val="standardContextual"/>
              </w:rPr>
              <w:tab/>
            </w:r>
            <w:r w:rsidRPr="00643580">
              <w:rPr>
                <w:rStyle w:val="Hyperlink"/>
                <w:noProof/>
              </w:rPr>
              <w:t>Disclosure Platform</w:t>
            </w:r>
            <w:r>
              <w:rPr>
                <w:noProof/>
                <w:webHidden/>
              </w:rPr>
              <w:tab/>
            </w:r>
            <w:r>
              <w:rPr>
                <w:noProof/>
                <w:webHidden/>
              </w:rPr>
              <w:fldChar w:fldCharType="begin"/>
            </w:r>
            <w:r>
              <w:rPr>
                <w:noProof/>
                <w:webHidden/>
              </w:rPr>
              <w:instrText xml:space="preserve"> PAGEREF _Toc184832967 \h </w:instrText>
            </w:r>
            <w:r>
              <w:rPr>
                <w:noProof/>
                <w:webHidden/>
              </w:rPr>
            </w:r>
            <w:r>
              <w:rPr>
                <w:noProof/>
                <w:webHidden/>
              </w:rPr>
              <w:fldChar w:fldCharType="separate"/>
            </w:r>
            <w:r>
              <w:rPr>
                <w:noProof/>
                <w:webHidden/>
              </w:rPr>
              <w:t>17</w:t>
            </w:r>
            <w:r>
              <w:rPr>
                <w:noProof/>
                <w:webHidden/>
              </w:rPr>
              <w:fldChar w:fldCharType="end"/>
            </w:r>
          </w:hyperlink>
        </w:p>
        <w:p w14:paraId="28775460" w14:textId="4311E629"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68" w:history="1">
            <w:r w:rsidRPr="00643580">
              <w:rPr>
                <w:rStyle w:val="Hyperlink"/>
                <w:noProof/>
              </w:rPr>
              <w:t>7.3</w:t>
            </w:r>
            <w:r>
              <w:rPr>
                <w:rFonts w:asciiTheme="minorHAnsi" w:eastAsiaTheme="minorEastAsia" w:hAnsiTheme="minorHAnsi" w:cstheme="minorBidi"/>
                <w:noProof/>
                <w:kern w:val="2"/>
                <w:lang w:val="es-ES" w:eastAsia="es-ES"/>
                <w14:ligatures w14:val="standardContextual"/>
              </w:rPr>
              <w:tab/>
            </w:r>
            <w:r w:rsidRPr="00643580">
              <w:rPr>
                <w:rStyle w:val="Hyperlink"/>
                <w:noProof/>
              </w:rPr>
              <w:t>Disclosure Language</w:t>
            </w:r>
            <w:r>
              <w:rPr>
                <w:noProof/>
                <w:webHidden/>
              </w:rPr>
              <w:tab/>
            </w:r>
            <w:r>
              <w:rPr>
                <w:noProof/>
                <w:webHidden/>
              </w:rPr>
              <w:fldChar w:fldCharType="begin"/>
            </w:r>
            <w:r>
              <w:rPr>
                <w:noProof/>
                <w:webHidden/>
              </w:rPr>
              <w:instrText xml:space="preserve"> PAGEREF _Toc184832968 \h </w:instrText>
            </w:r>
            <w:r>
              <w:rPr>
                <w:noProof/>
                <w:webHidden/>
              </w:rPr>
            </w:r>
            <w:r>
              <w:rPr>
                <w:noProof/>
                <w:webHidden/>
              </w:rPr>
              <w:fldChar w:fldCharType="separate"/>
            </w:r>
            <w:r>
              <w:rPr>
                <w:noProof/>
                <w:webHidden/>
              </w:rPr>
              <w:t>17</w:t>
            </w:r>
            <w:r>
              <w:rPr>
                <w:noProof/>
                <w:webHidden/>
              </w:rPr>
              <w:fldChar w:fldCharType="end"/>
            </w:r>
          </w:hyperlink>
        </w:p>
        <w:p w14:paraId="078D9678" w14:textId="7D1ABCBD" w:rsidR="008C0558" w:rsidRDefault="008C0558">
          <w:pPr>
            <w:pStyle w:val="TOC1"/>
            <w:tabs>
              <w:tab w:val="right" w:leader="dot" w:pos="9350"/>
            </w:tabs>
            <w:rPr>
              <w:rFonts w:asciiTheme="minorHAnsi" w:eastAsiaTheme="minorEastAsia" w:hAnsiTheme="minorHAnsi" w:cstheme="minorBidi"/>
              <w:noProof/>
              <w:kern w:val="2"/>
              <w:lang w:val="es-ES" w:eastAsia="es-ES"/>
              <w14:ligatures w14:val="standardContextual"/>
            </w:rPr>
          </w:pPr>
          <w:hyperlink w:anchor="_Toc184832993" w:history="1">
            <w:r w:rsidRPr="00643580">
              <w:rPr>
                <w:rStyle w:val="Hyperlink"/>
                <w:noProof/>
              </w:rPr>
              <w:t>8</w:t>
            </w:r>
            <w:r w:rsidR="00E13815">
              <w:t xml:space="preserve">       </w:t>
            </w:r>
            <w:r w:rsidR="00E13815" w:rsidRPr="00E13815">
              <w:rPr>
                <w:rStyle w:val="Hyperlink"/>
                <w:noProof/>
              </w:rPr>
              <w:t>Disclosure Financial Data</w:t>
            </w:r>
            <w:r>
              <w:rPr>
                <w:noProof/>
                <w:webHidden/>
              </w:rPr>
              <w:tab/>
            </w:r>
            <w:r>
              <w:rPr>
                <w:noProof/>
                <w:webHidden/>
              </w:rPr>
              <w:fldChar w:fldCharType="begin"/>
            </w:r>
            <w:r>
              <w:rPr>
                <w:noProof/>
                <w:webHidden/>
              </w:rPr>
              <w:instrText xml:space="preserve"> PAGEREF _Toc184832993 \h </w:instrText>
            </w:r>
            <w:r>
              <w:rPr>
                <w:noProof/>
                <w:webHidden/>
              </w:rPr>
            </w:r>
            <w:r>
              <w:rPr>
                <w:noProof/>
                <w:webHidden/>
              </w:rPr>
              <w:fldChar w:fldCharType="separate"/>
            </w:r>
            <w:r>
              <w:rPr>
                <w:noProof/>
                <w:webHidden/>
              </w:rPr>
              <w:t>18</w:t>
            </w:r>
            <w:r>
              <w:rPr>
                <w:noProof/>
                <w:webHidden/>
              </w:rPr>
              <w:fldChar w:fldCharType="end"/>
            </w:r>
          </w:hyperlink>
        </w:p>
        <w:p w14:paraId="5DD2341C" w14:textId="599DD59B"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94" w:history="1">
            <w:r w:rsidRPr="00643580">
              <w:rPr>
                <w:rStyle w:val="Hyperlink"/>
                <w:noProof/>
              </w:rPr>
              <w:t>8.1</w:t>
            </w:r>
            <w:r>
              <w:rPr>
                <w:rFonts w:asciiTheme="minorHAnsi" w:eastAsiaTheme="minorEastAsia" w:hAnsiTheme="minorHAnsi" w:cstheme="minorBidi"/>
                <w:noProof/>
                <w:kern w:val="2"/>
                <w:lang w:val="es-ES" w:eastAsia="es-ES"/>
                <w14:ligatures w14:val="standardContextual"/>
              </w:rPr>
              <w:tab/>
            </w:r>
            <w:r w:rsidRPr="00643580">
              <w:rPr>
                <w:rStyle w:val="Hyperlink"/>
                <w:noProof/>
              </w:rPr>
              <w:t>Currency</w:t>
            </w:r>
            <w:r>
              <w:rPr>
                <w:noProof/>
                <w:webHidden/>
              </w:rPr>
              <w:tab/>
            </w:r>
            <w:r>
              <w:rPr>
                <w:noProof/>
                <w:webHidden/>
              </w:rPr>
              <w:fldChar w:fldCharType="begin"/>
            </w:r>
            <w:r>
              <w:rPr>
                <w:noProof/>
                <w:webHidden/>
              </w:rPr>
              <w:instrText xml:space="preserve"> PAGEREF _Toc184832994 \h </w:instrText>
            </w:r>
            <w:r>
              <w:rPr>
                <w:noProof/>
                <w:webHidden/>
              </w:rPr>
            </w:r>
            <w:r>
              <w:rPr>
                <w:noProof/>
                <w:webHidden/>
              </w:rPr>
              <w:fldChar w:fldCharType="separate"/>
            </w:r>
            <w:r>
              <w:rPr>
                <w:noProof/>
                <w:webHidden/>
              </w:rPr>
              <w:t>18</w:t>
            </w:r>
            <w:r>
              <w:rPr>
                <w:noProof/>
                <w:webHidden/>
              </w:rPr>
              <w:fldChar w:fldCharType="end"/>
            </w:r>
          </w:hyperlink>
        </w:p>
        <w:p w14:paraId="6426110D" w14:textId="31F19939"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95" w:history="1">
            <w:r w:rsidRPr="00643580">
              <w:rPr>
                <w:rStyle w:val="Hyperlink"/>
                <w:noProof/>
              </w:rPr>
              <w:t>8.2</w:t>
            </w:r>
            <w:r>
              <w:rPr>
                <w:rFonts w:asciiTheme="minorHAnsi" w:eastAsiaTheme="minorEastAsia" w:hAnsiTheme="minorHAnsi" w:cstheme="minorBidi"/>
                <w:noProof/>
                <w:kern w:val="2"/>
                <w:lang w:val="es-ES" w:eastAsia="es-ES"/>
                <w14:ligatures w14:val="standardContextual"/>
              </w:rPr>
              <w:tab/>
            </w:r>
            <w:r w:rsidRPr="00643580">
              <w:rPr>
                <w:rStyle w:val="Hyperlink"/>
                <w:noProof/>
              </w:rPr>
              <w:t>VAT  Included or Excluded</w:t>
            </w:r>
            <w:r>
              <w:rPr>
                <w:noProof/>
                <w:webHidden/>
              </w:rPr>
              <w:tab/>
            </w:r>
            <w:r>
              <w:rPr>
                <w:noProof/>
                <w:webHidden/>
              </w:rPr>
              <w:fldChar w:fldCharType="begin"/>
            </w:r>
            <w:r>
              <w:rPr>
                <w:noProof/>
                <w:webHidden/>
              </w:rPr>
              <w:instrText xml:space="preserve"> PAGEREF _Toc184832995 \h </w:instrText>
            </w:r>
            <w:r>
              <w:rPr>
                <w:noProof/>
                <w:webHidden/>
              </w:rPr>
            </w:r>
            <w:r>
              <w:rPr>
                <w:noProof/>
                <w:webHidden/>
              </w:rPr>
              <w:fldChar w:fldCharType="separate"/>
            </w:r>
            <w:r>
              <w:rPr>
                <w:noProof/>
                <w:webHidden/>
              </w:rPr>
              <w:t>18</w:t>
            </w:r>
            <w:r>
              <w:rPr>
                <w:noProof/>
                <w:webHidden/>
              </w:rPr>
              <w:fldChar w:fldCharType="end"/>
            </w:r>
          </w:hyperlink>
        </w:p>
        <w:p w14:paraId="23691BBB" w14:textId="601B9453"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2996" w:history="1">
            <w:r w:rsidRPr="00643580">
              <w:rPr>
                <w:rStyle w:val="Hyperlink"/>
                <w:noProof/>
              </w:rPr>
              <w:t>8.3</w:t>
            </w:r>
            <w:r>
              <w:rPr>
                <w:rFonts w:asciiTheme="minorHAnsi" w:eastAsiaTheme="minorEastAsia" w:hAnsiTheme="minorHAnsi" w:cstheme="minorBidi"/>
                <w:noProof/>
                <w:kern w:val="2"/>
                <w:lang w:val="es-ES" w:eastAsia="es-ES"/>
                <w14:ligatures w14:val="standardContextual"/>
              </w:rPr>
              <w:tab/>
            </w:r>
            <w:r w:rsidRPr="00643580">
              <w:rPr>
                <w:rStyle w:val="Hyperlink"/>
                <w:noProof/>
              </w:rPr>
              <w:t>Calculation rules</w:t>
            </w:r>
            <w:r>
              <w:rPr>
                <w:noProof/>
                <w:webHidden/>
              </w:rPr>
              <w:tab/>
            </w:r>
            <w:r>
              <w:rPr>
                <w:noProof/>
                <w:webHidden/>
              </w:rPr>
              <w:fldChar w:fldCharType="begin"/>
            </w:r>
            <w:r>
              <w:rPr>
                <w:noProof/>
                <w:webHidden/>
              </w:rPr>
              <w:instrText xml:space="preserve"> PAGEREF _Toc184832996 \h </w:instrText>
            </w:r>
            <w:r>
              <w:rPr>
                <w:noProof/>
                <w:webHidden/>
              </w:rPr>
            </w:r>
            <w:r>
              <w:rPr>
                <w:noProof/>
                <w:webHidden/>
              </w:rPr>
              <w:fldChar w:fldCharType="separate"/>
            </w:r>
            <w:r>
              <w:rPr>
                <w:noProof/>
                <w:webHidden/>
              </w:rPr>
              <w:t>18</w:t>
            </w:r>
            <w:r>
              <w:rPr>
                <w:noProof/>
                <w:webHidden/>
              </w:rPr>
              <w:fldChar w:fldCharType="end"/>
            </w:r>
          </w:hyperlink>
        </w:p>
        <w:p w14:paraId="135C6D15" w14:textId="51764F9B" w:rsidR="008C0558" w:rsidRDefault="008C0558">
          <w:pPr>
            <w:pStyle w:val="TOC1"/>
            <w:tabs>
              <w:tab w:val="right" w:leader="dot" w:pos="9350"/>
            </w:tabs>
            <w:rPr>
              <w:rFonts w:asciiTheme="minorHAnsi" w:eastAsiaTheme="minorEastAsia" w:hAnsiTheme="minorHAnsi" w:cstheme="minorBidi"/>
              <w:noProof/>
              <w:kern w:val="2"/>
              <w:lang w:val="es-ES" w:eastAsia="es-ES"/>
              <w14:ligatures w14:val="standardContextual"/>
            </w:rPr>
          </w:pPr>
          <w:hyperlink w:anchor="_Toc184833036" w:history="1">
            <w:r w:rsidRPr="00643580">
              <w:rPr>
                <w:rStyle w:val="Hyperlink"/>
                <w:iCs/>
                <w:noProof/>
              </w:rPr>
              <w:t>9</w:t>
            </w:r>
            <w:r w:rsidR="00E13815" w:rsidRPr="00E13815">
              <w:t xml:space="preserve"> </w:t>
            </w:r>
            <w:r w:rsidR="00E13815">
              <w:t xml:space="preserve">     </w:t>
            </w:r>
            <w:r w:rsidR="00E13815" w:rsidRPr="00E13815">
              <w:rPr>
                <w:rStyle w:val="Hyperlink"/>
                <w:iCs/>
                <w:noProof/>
              </w:rPr>
              <w:t>Additional Information</w:t>
            </w:r>
            <w:r>
              <w:rPr>
                <w:noProof/>
                <w:webHidden/>
              </w:rPr>
              <w:tab/>
            </w:r>
            <w:r>
              <w:rPr>
                <w:noProof/>
                <w:webHidden/>
              </w:rPr>
              <w:fldChar w:fldCharType="begin"/>
            </w:r>
            <w:r>
              <w:rPr>
                <w:noProof/>
                <w:webHidden/>
              </w:rPr>
              <w:instrText xml:space="preserve"> PAGEREF _Toc184833036 \h </w:instrText>
            </w:r>
            <w:r>
              <w:rPr>
                <w:noProof/>
                <w:webHidden/>
              </w:rPr>
            </w:r>
            <w:r>
              <w:rPr>
                <w:noProof/>
                <w:webHidden/>
              </w:rPr>
              <w:fldChar w:fldCharType="separate"/>
            </w:r>
            <w:r>
              <w:rPr>
                <w:noProof/>
                <w:webHidden/>
              </w:rPr>
              <w:t>19</w:t>
            </w:r>
            <w:r>
              <w:rPr>
                <w:noProof/>
                <w:webHidden/>
              </w:rPr>
              <w:fldChar w:fldCharType="end"/>
            </w:r>
          </w:hyperlink>
        </w:p>
        <w:p w14:paraId="5BD177DF" w14:textId="3E52ABBB" w:rsidR="008C0558" w:rsidRDefault="008C0558">
          <w:pPr>
            <w:pStyle w:val="TOC2"/>
            <w:tabs>
              <w:tab w:val="left" w:pos="960"/>
              <w:tab w:val="right" w:leader="dot" w:pos="9350"/>
            </w:tabs>
            <w:rPr>
              <w:rFonts w:asciiTheme="minorHAnsi" w:eastAsiaTheme="minorEastAsia" w:hAnsiTheme="minorHAnsi" w:cstheme="minorBidi"/>
              <w:noProof/>
              <w:kern w:val="2"/>
              <w:lang w:val="es-ES" w:eastAsia="es-ES"/>
              <w14:ligatures w14:val="standardContextual"/>
            </w:rPr>
          </w:pPr>
          <w:hyperlink w:anchor="_Toc184833056" w:history="1">
            <w:r w:rsidRPr="00643580">
              <w:rPr>
                <w:rStyle w:val="Hyperlink"/>
                <w:noProof/>
              </w:rPr>
              <w:t>9.1</w:t>
            </w:r>
            <w:r>
              <w:rPr>
                <w:rFonts w:asciiTheme="minorHAnsi" w:eastAsiaTheme="minorEastAsia" w:hAnsiTheme="minorHAnsi" w:cstheme="minorBidi"/>
                <w:noProof/>
                <w:kern w:val="2"/>
                <w:lang w:val="es-ES" w:eastAsia="es-ES"/>
                <w14:ligatures w14:val="standardContextual"/>
              </w:rPr>
              <w:tab/>
            </w:r>
            <w:r w:rsidRPr="00643580">
              <w:rPr>
                <w:rStyle w:val="Hyperlink"/>
                <w:noProof/>
              </w:rPr>
              <w:t>Dispute management</w:t>
            </w:r>
            <w:r>
              <w:rPr>
                <w:noProof/>
                <w:webHidden/>
              </w:rPr>
              <w:tab/>
            </w:r>
            <w:r>
              <w:rPr>
                <w:noProof/>
                <w:webHidden/>
              </w:rPr>
              <w:fldChar w:fldCharType="begin"/>
            </w:r>
            <w:r>
              <w:rPr>
                <w:noProof/>
                <w:webHidden/>
              </w:rPr>
              <w:instrText xml:space="preserve"> PAGEREF _Toc184833056 \h </w:instrText>
            </w:r>
            <w:r>
              <w:rPr>
                <w:noProof/>
                <w:webHidden/>
              </w:rPr>
            </w:r>
            <w:r>
              <w:rPr>
                <w:noProof/>
                <w:webHidden/>
              </w:rPr>
              <w:fldChar w:fldCharType="separate"/>
            </w:r>
            <w:r>
              <w:rPr>
                <w:noProof/>
                <w:webHidden/>
              </w:rPr>
              <w:t>19</w:t>
            </w:r>
            <w:r>
              <w:rPr>
                <w:noProof/>
                <w:webHidden/>
              </w:rPr>
              <w:fldChar w:fldCharType="end"/>
            </w:r>
          </w:hyperlink>
        </w:p>
        <w:p w14:paraId="3F28137B" w14:textId="2F1A5FD9" w:rsidR="003C7888" w:rsidRPr="000F1173" w:rsidRDefault="003C7888" w:rsidP="000F1173">
          <w:r w:rsidRPr="008717D9">
            <w:rPr>
              <w:b/>
              <w:bCs/>
              <w:noProof/>
              <w:sz w:val="22"/>
              <w:szCs w:val="22"/>
            </w:rPr>
            <w:fldChar w:fldCharType="end"/>
          </w:r>
        </w:p>
      </w:sdtContent>
    </w:sdt>
    <w:p w14:paraId="194209DE" w14:textId="35307A8F" w:rsidR="003C7888" w:rsidRDefault="003C7888" w:rsidP="000F1173">
      <w:pPr>
        <w:pStyle w:val="Text"/>
        <w:spacing w:line="264" w:lineRule="auto"/>
        <w:ind w:left="1"/>
        <w:jc w:val="left"/>
      </w:pPr>
    </w:p>
    <w:p w14:paraId="1FDA88DB" w14:textId="1DC10949" w:rsidR="008717D9" w:rsidRDefault="008717D9" w:rsidP="000F1173">
      <w:pPr>
        <w:pStyle w:val="Text"/>
        <w:spacing w:line="264" w:lineRule="auto"/>
        <w:ind w:left="1"/>
        <w:jc w:val="left"/>
      </w:pPr>
    </w:p>
    <w:p w14:paraId="118DF330" w14:textId="4AB19C28" w:rsidR="008717D9" w:rsidRDefault="008717D9" w:rsidP="000F1173">
      <w:pPr>
        <w:pStyle w:val="Text"/>
        <w:spacing w:line="264" w:lineRule="auto"/>
        <w:ind w:left="1"/>
        <w:jc w:val="left"/>
      </w:pPr>
    </w:p>
    <w:p w14:paraId="1AC08A11" w14:textId="4C4ED8DE" w:rsidR="008717D9" w:rsidRDefault="008717D9" w:rsidP="000F1173">
      <w:pPr>
        <w:pStyle w:val="Text"/>
        <w:spacing w:line="264" w:lineRule="auto"/>
        <w:ind w:left="1"/>
        <w:jc w:val="left"/>
      </w:pPr>
    </w:p>
    <w:p w14:paraId="07E2894E" w14:textId="23BBB05B" w:rsidR="008717D9" w:rsidRDefault="008717D9" w:rsidP="000F1173">
      <w:pPr>
        <w:pStyle w:val="Text"/>
        <w:spacing w:line="264" w:lineRule="auto"/>
        <w:ind w:left="1"/>
        <w:jc w:val="left"/>
      </w:pPr>
    </w:p>
    <w:p w14:paraId="14DAC642" w14:textId="77777777" w:rsidR="00E13815" w:rsidRDefault="00E13815" w:rsidP="000F1173">
      <w:pPr>
        <w:pStyle w:val="Text"/>
        <w:spacing w:line="264" w:lineRule="auto"/>
        <w:ind w:left="1"/>
        <w:jc w:val="left"/>
      </w:pPr>
    </w:p>
    <w:p w14:paraId="6E063E66" w14:textId="77777777" w:rsidR="00E13815" w:rsidRDefault="00E13815" w:rsidP="000F1173">
      <w:pPr>
        <w:pStyle w:val="Text"/>
        <w:spacing w:line="264" w:lineRule="auto"/>
        <w:ind w:left="1"/>
        <w:jc w:val="left"/>
      </w:pPr>
    </w:p>
    <w:p w14:paraId="685B833C" w14:textId="77777777" w:rsidR="00E13815" w:rsidRDefault="00E13815" w:rsidP="000F1173">
      <w:pPr>
        <w:pStyle w:val="Text"/>
        <w:spacing w:line="264" w:lineRule="auto"/>
        <w:ind w:left="1"/>
        <w:jc w:val="left"/>
      </w:pPr>
    </w:p>
    <w:p w14:paraId="70C52FDA" w14:textId="77777777" w:rsidR="00E13815" w:rsidRDefault="00E13815" w:rsidP="000F1173">
      <w:pPr>
        <w:pStyle w:val="Text"/>
        <w:spacing w:line="264" w:lineRule="auto"/>
        <w:ind w:left="1"/>
        <w:jc w:val="left"/>
      </w:pPr>
    </w:p>
    <w:p w14:paraId="6EB4822A" w14:textId="77777777" w:rsidR="00E13815" w:rsidRDefault="00E13815" w:rsidP="000F1173">
      <w:pPr>
        <w:pStyle w:val="Text"/>
        <w:spacing w:line="264" w:lineRule="auto"/>
        <w:ind w:left="1"/>
        <w:jc w:val="left"/>
      </w:pPr>
    </w:p>
    <w:p w14:paraId="7B4D392A" w14:textId="77777777" w:rsidR="00E13815" w:rsidRDefault="00E13815" w:rsidP="000F1173">
      <w:pPr>
        <w:pStyle w:val="Text"/>
        <w:spacing w:line="264" w:lineRule="auto"/>
        <w:ind w:left="1"/>
        <w:jc w:val="left"/>
      </w:pPr>
    </w:p>
    <w:p w14:paraId="29D98B18" w14:textId="77777777" w:rsidR="00E13815" w:rsidRDefault="00E13815" w:rsidP="000F1173">
      <w:pPr>
        <w:pStyle w:val="Text"/>
        <w:spacing w:line="264" w:lineRule="auto"/>
        <w:ind w:left="1"/>
        <w:jc w:val="left"/>
      </w:pPr>
    </w:p>
    <w:p w14:paraId="0A13938D" w14:textId="77777777" w:rsidR="00E13815" w:rsidRDefault="00E13815" w:rsidP="000F1173">
      <w:pPr>
        <w:pStyle w:val="Text"/>
        <w:spacing w:line="264" w:lineRule="auto"/>
        <w:ind w:left="1"/>
        <w:jc w:val="left"/>
      </w:pPr>
    </w:p>
    <w:p w14:paraId="07A95E5D" w14:textId="77777777" w:rsidR="00E13815" w:rsidRDefault="00E13815" w:rsidP="000F1173">
      <w:pPr>
        <w:pStyle w:val="Text"/>
        <w:spacing w:line="264" w:lineRule="auto"/>
        <w:ind w:left="1"/>
        <w:jc w:val="left"/>
      </w:pPr>
    </w:p>
    <w:p w14:paraId="19DAEF8E" w14:textId="77777777" w:rsidR="00E13815" w:rsidRDefault="00E13815" w:rsidP="000F1173">
      <w:pPr>
        <w:pStyle w:val="Text"/>
        <w:spacing w:line="264" w:lineRule="auto"/>
        <w:ind w:left="1"/>
        <w:jc w:val="left"/>
      </w:pPr>
    </w:p>
    <w:p w14:paraId="6B12BE95" w14:textId="77777777" w:rsidR="00892BBB" w:rsidRDefault="00892BBB" w:rsidP="000F1173">
      <w:pPr>
        <w:pStyle w:val="Text"/>
        <w:spacing w:line="264" w:lineRule="auto"/>
        <w:ind w:left="1"/>
        <w:jc w:val="left"/>
      </w:pPr>
    </w:p>
    <w:p w14:paraId="5C8461BB" w14:textId="77777777" w:rsidR="00892BBB" w:rsidRDefault="00892BBB" w:rsidP="000F1173">
      <w:pPr>
        <w:pStyle w:val="Text"/>
        <w:spacing w:line="264" w:lineRule="auto"/>
        <w:ind w:left="1"/>
        <w:jc w:val="left"/>
      </w:pPr>
    </w:p>
    <w:p w14:paraId="4C849D3E" w14:textId="77777777" w:rsidR="00892BBB" w:rsidRDefault="00892BBB" w:rsidP="000F1173">
      <w:pPr>
        <w:pStyle w:val="Text"/>
        <w:spacing w:line="264" w:lineRule="auto"/>
        <w:ind w:left="1"/>
        <w:jc w:val="left"/>
      </w:pPr>
    </w:p>
    <w:p w14:paraId="5B57F104" w14:textId="77777777" w:rsidR="00892BBB" w:rsidRDefault="00892BBB" w:rsidP="000F1173">
      <w:pPr>
        <w:pStyle w:val="Text"/>
        <w:spacing w:line="264" w:lineRule="auto"/>
        <w:ind w:left="1"/>
        <w:jc w:val="left"/>
      </w:pPr>
    </w:p>
    <w:p w14:paraId="44CDCD48" w14:textId="77777777" w:rsidR="00E13815" w:rsidRDefault="00E13815" w:rsidP="000F1173">
      <w:pPr>
        <w:pStyle w:val="Text"/>
        <w:spacing w:line="264" w:lineRule="auto"/>
        <w:ind w:left="1"/>
        <w:jc w:val="left"/>
      </w:pPr>
    </w:p>
    <w:p w14:paraId="5F4EA445" w14:textId="77777777" w:rsidR="00E13815" w:rsidRDefault="00E13815" w:rsidP="000F1173">
      <w:pPr>
        <w:pStyle w:val="Text"/>
        <w:spacing w:line="264" w:lineRule="auto"/>
        <w:ind w:left="1"/>
        <w:jc w:val="left"/>
      </w:pPr>
    </w:p>
    <w:p w14:paraId="2765DDBA" w14:textId="77777777" w:rsidR="00E13815" w:rsidRDefault="00E13815" w:rsidP="000F1173">
      <w:pPr>
        <w:pStyle w:val="Text"/>
        <w:spacing w:line="264" w:lineRule="auto"/>
        <w:ind w:left="1"/>
        <w:jc w:val="left"/>
      </w:pPr>
    </w:p>
    <w:p w14:paraId="0631797B" w14:textId="77777777" w:rsidR="00E13815" w:rsidRDefault="00E13815" w:rsidP="000F1173">
      <w:pPr>
        <w:pStyle w:val="Text"/>
        <w:spacing w:line="264" w:lineRule="auto"/>
        <w:ind w:left="1"/>
        <w:jc w:val="left"/>
      </w:pPr>
    </w:p>
    <w:p w14:paraId="726964CD" w14:textId="14B5F5F0" w:rsidR="008717D9" w:rsidRDefault="008717D9" w:rsidP="000F1173">
      <w:pPr>
        <w:pStyle w:val="Text"/>
        <w:spacing w:line="264" w:lineRule="auto"/>
        <w:ind w:left="1"/>
        <w:jc w:val="left"/>
      </w:pPr>
    </w:p>
    <w:p w14:paraId="23A8B867" w14:textId="7460A863" w:rsidR="008717D9" w:rsidRDefault="008717D9" w:rsidP="000F1173">
      <w:pPr>
        <w:pStyle w:val="Text"/>
        <w:spacing w:line="264" w:lineRule="auto"/>
        <w:ind w:left="1"/>
        <w:jc w:val="left"/>
      </w:pPr>
    </w:p>
    <w:p w14:paraId="0FCC9E91" w14:textId="070EE3E8" w:rsidR="00CF4F14" w:rsidRPr="000F1173" w:rsidRDefault="00D2409F" w:rsidP="007608B4">
      <w:pPr>
        <w:pStyle w:val="Heading1"/>
        <w:jc w:val="left"/>
      </w:pPr>
      <w:bookmarkStart w:id="1" w:name="_Toc184832912"/>
      <w:r w:rsidRPr="000F1173">
        <w:lastRenderedPageBreak/>
        <w:t>Introduction</w:t>
      </w:r>
      <w:bookmarkEnd w:id="1"/>
      <w:r w:rsidR="003C7888" w:rsidRPr="000F1173">
        <w:t xml:space="preserve">  </w:t>
      </w:r>
    </w:p>
    <w:p w14:paraId="7E09F666" w14:textId="5072B7E3" w:rsidR="00C06726" w:rsidRDefault="00C06726" w:rsidP="0073748B">
      <w:pPr>
        <w:pStyle w:val="Text"/>
        <w:spacing w:line="264" w:lineRule="auto"/>
        <w:ind w:left="1"/>
        <w:jc w:val="left"/>
        <w:rPr>
          <w:sz w:val="22"/>
          <w:szCs w:val="22"/>
        </w:rPr>
      </w:pPr>
      <w:r w:rsidRPr="00C06726">
        <w:rPr>
          <w:sz w:val="22"/>
          <w:szCs w:val="22"/>
        </w:rPr>
        <w:t xml:space="preserve">Collaboration between pharmaceutical industry and healthcare professionals (HCPs) and healthcare organisations (HCOs) benefits patients. It is a relationship that has delivered new medicines and fosters the innovation that improves patients’ lives. </w:t>
      </w:r>
      <w:r w:rsidR="00F35FCF">
        <w:rPr>
          <w:sz w:val="22"/>
          <w:szCs w:val="22"/>
        </w:rPr>
        <w:t xml:space="preserve">Ipsen is fully committed to complying with the </w:t>
      </w:r>
      <w:r w:rsidR="00F35FCF" w:rsidRPr="008717D9">
        <w:rPr>
          <w:sz w:val="22"/>
          <w:szCs w:val="22"/>
        </w:rPr>
        <w:t>codes and guidelines</w:t>
      </w:r>
      <w:r w:rsidR="00F35FCF" w:rsidRPr="00F35FCF">
        <w:rPr>
          <w:sz w:val="22"/>
          <w:szCs w:val="22"/>
        </w:rPr>
        <w:t xml:space="preserve"> </w:t>
      </w:r>
      <w:r w:rsidR="00F35FCF" w:rsidRPr="008717D9">
        <w:rPr>
          <w:sz w:val="22"/>
          <w:szCs w:val="22"/>
        </w:rPr>
        <w:t>EFPIA and its member associations have adopted to ensure that these interactions meet the high standards of integrity that patients, society, governments and other stakeholders expect.</w:t>
      </w:r>
      <w:r w:rsidR="00F35FCF">
        <w:rPr>
          <w:sz w:val="22"/>
          <w:szCs w:val="22"/>
        </w:rPr>
        <w:t xml:space="preserve"> </w:t>
      </w:r>
    </w:p>
    <w:p w14:paraId="4273C100" w14:textId="63C0FF2B" w:rsidR="00C06726" w:rsidRDefault="00C06726" w:rsidP="0073748B">
      <w:pPr>
        <w:pStyle w:val="Text"/>
        <w:spacing w:line="264" w:lineRule="auto"/>
        <w:ind w:left="1"/>
        <w:jc w:val="left"/>
        <w:rPr>
          <w:sz w:val="22"/>
          <w:szCs w:val="22"/>
        </w:rPr>
      </w:pPr>
      <w:r w:rsidRPr="00C06726">
        <w:rPr>
          <w:sz w:val="22"/>
          <w:szCs w:val="22"/>
        </w:rPr>
        <w:t>Bringing greater transparency to this already well-regulated and vital relationship, builds understanding of industry and HCPs/HCOs collaboration and, in the context of increasing societal expectations on transparency, addresses directly public concerns about interactions between the medical community and the pharmaceutical industry.</w:t>
      </w:r>
    </w:p>
    <w:p w14:paraId="2E28456F" w14:textId="75AAD7D5" w:rsidR="003C7888" w:rsidRPr="008717D9" w:rsidRDefault="00D2409F" w:rsidP="0073748B">
      <w:pPr>
        <w:pStyle w:val="Text"/>
        <w:spacing w:line="264" w:lineRule="auto"/>
        <w:ind w:left="1"/>
        <w:jc w:val="left"/>
        <w:rPr>
          <w:sz w:val="22"/>
          <w:szCs w:val="22"/>
        </w:rPr>
      </w:pPr>
      <w:r w:rsidRPr="008717D9">
        <w:rPr>
          <w:sz w:val="22"/>
          <w:szCs w:val="22"/>
        </w:rPr>
        <w:t xml:space="preserve">Therefore, </w:t>
      </w:r>
      <w:r w:rsidR="00F35FCF">
        <w:rPr>
          <w:sz w:val="22"/>
          <w:szCs w:val="22"/>
        </w:rPr>
        <w:t>Ipsen</w:t>
      </w:r>
      <w:r w:rsidR="003C7888" w:rsidRPr="008717D9">
        <w:rPr>
          <w:sz w:val="22"/>
          <w:szCs w:val="22"/>
        </w:rPr>
        <w:t xml:space="preserve"> documents and disclose</w:t>
      </w:r>
      <w:r w:rsidR="009C7DC9">
        <w:rPr>
          <w:sz w:val="22"/>
          <w:szCs w:val="22"/>
        </w:rPr>
        <w:t>s all</w:t>
      </w:r>
      <w:r w:rsidR="003C7888" w:rsidRPr="008717D9">
        <w:rPr>
          <w:sz w:val="22"/>
          <w:szCs w:val="22"/>
        </w:rPr>
        <w:t xml:space="preserve"> </w:t>
      </w:r>
      <w:proofErr w:type="spellStart"/>
      <w:r w:rsidR="00C93633" w:rsidRPr="008717D9">
        <w:rPr>
          <w:sz w:val="22"/>
          <w:szCs w:val="22"/>
        </w:rPr>
        <w:t>ToVs</w:t>
      </w:r>
      <w:proofErr w:type="spellEnd"/>
      <w:r w:rsidR="003C7888" w:rsidRPr="008717D9">
        <w:rPr>
          <w:sz w:val="22"/>
          <w:szCs w:val="22"/>
        </w:rPr>
        <w:t xml:space="preserve"> it makes, directly or indirectly, to or for the benefit of </w:t>
      </w:r>
      <w:r w:rsidR="00902E26" w:rsidRPr="008717D9">
        <w:rPr>
          <w:sz w:val="22"/>
          <w:szCs w:val="22"/>
        </w:rPr>
        <w:t>an</w:t>
      </w:r>
      <w:r w:rsidR="003C7888" w:rsidRPr="008717D9">
        <w:rPr>
          <w:sz w:val="22"/>
          <w:szCs w:val="22"/>
        </w:rPr>
        <w:t xml:space="preserve"> HCP/HCO Recipient. </w:t>
      </w:r>
    </w:p>
    <w:p w14:paraId="59FC84B2" w14:textId="77777777" w:rsidR="003C7888" w:rsidRPr="008717D9" w:rsidRDefault="003C7888" w:rsidP="000F1173">
      <w:pPr>
        <w:pStyle w:val="Text"/>
        <w:spacing w:line="264" w:lineRule="auto"/>
        <w:ind w:left="1"/>
        <w:jc w:val="left"/>
        <w:rPr>
          <w:sz w:val="22"/>
          <w:szCs w:val="22"/>
        </w:rPr>
      </w:pPr>
    </w:p>
    <w:p w14:paraId="6898A734" w14:textId="4C52E222" w:rsidR="003C7888" w:rsidRDefault="003C7888" w:rsidP="000F1173">
      <w:pPr>
        <w:pStyle w:val="Text"/>
        <w:spacing w:line="264" w:lineRule="auto"/>
        <w:ind w:left="1"/>
        <w:jc w:val="left"/>
        <w:rPr>
          <w:sz w:val="22"/>
          <w:szCs w:val="22"/>
        </w:rPr>
      </w:pPr>
      <w:r w:rsidRPr="008717D9">
        <w:rPr>
          <w:sz w:val="22"/>
          <w:szCs w:val="22"/>
        </w:rPr>
        <w:t>Ipsen, like EFPIA members, recognizes that:</w:t>
      </w:r>
    </w:p>
    <w:p w14:paraId="22BA024D" w14:textId="77777777" w:rsidR="00225DE1" w:rsidRPr="008717D9" w:rsidRDefault="00225DE1" w:rsidP="000F1173">
      <w:pPr>
        <w:pStyle w:val="Text"/>
        <w:spacing w:line="264" w:lineRule="auto"/>
        <w:ind w:left="1"/>
        <w:jc w:val="left"/>
        <w:rPr>
          <w:sz w:val="22"/>
          <w:szCs w:val="22"/>
        </w:rPr>
      </w:pPr>
    </w:p>
    <w:p w14:paraId="7190634A" w14:textId="36270469" w:rsidR="003C7888" w:rsidRPr="008717D9" w:rsidRDefault="003C7888" w:rsidP="00225DE1">
      <w:pPr>
        <w:pStyle w:val="Text"/>
        <w:numPr>
          <w:ilvl w:val="0"/>
          <w:numId w:val="31"/>
        </w:numPr>
        <w:spacing w:line="264" w:lineRule="auto"/>
        <w:jc w:val="left"/>
        <w:rPr>
          <w:sz w:val="22"/>
          <w:szCs w:val="22"/>
        </w:rPr>
      </w:pPr>
      <w:r w:rsidRPr="008717D9">
        <w:rPr>
          <w:sz w:val="22"/>
          <w:szCs w:val="22"/>
        </w:rPr>
        <w:t>Collaborative working between HCP</w:t>
      </w:r>
      <w:r w:rsidR="007A6B17" w:rsidRPr="008717D9">
        <w:rPr>
          <w:sz w:val="22"/>
          <w:szCs w:val="22"/>
        </w:rPr>
        <w:t>/HCO</w:t>
      </w:r>
      <w:r w:rsidRPr="008717D9">
        <w:rPr>
          <w:sz w:val="22"/>
          <w:szCs w:val="22"/>
        </w:rPr>
        <w:t>s and commercial life sciences organi</w:t>
      </w:r>
      <w:r w:rsidR="00D53B19">
        <w:rPr>
          <w:sz w:val="22"/>
          <w:szCs w:val="22"/>
        </w:rPr>
        <w:t>s</w:t>
      </w:r>
      <w:r w:rsidRPr="008717D9">
        <w:rPr>
          <w:sz w:val="22"/>
          <w:szCs w:val="22"/>
        </w:rPr>
        <w:t>ations has long been a positive driver for advancements in patient care and the progression of innovative</w:t>
      </w:r>
      <w:r w:rsidR="007A6B17" w:rsidRPr="008717D9">
        <w:rPr>
          <w:sz w:val="22"/>
          <w:szCs w:val="22"/>
        </w:rPr>
        <w:t xml:space="preserve"> </w:t>
      </w:r>
      <w:r w:rsidRPr="008717D9">
        <w:rPr>
          <w:sz w:val="22"/>
          <w:szCs w:val="22"/>
        </w:rPr>
        <w:t xml:space="preserve">medicine. </w:t>
      </w:r>
      <w:r w:rsidRPr="008717D9">
        <w:rPr>
          <w:sz w:val="22"/>
          <w:szCs w:val="22"/>
        </w:rPr>
        <w:br/>
      </w:r>
    </w:p>
    <w:p w14:paraId="0BD540AB" w14:textId="1DADB7E6" w:rsidR="003C7888" w:rsidRPr="008717D9" w:rsidRDefault="003C7888" w:rsidP="00225DE1">
      <w:pPr>
        <w:pStyle w:val="Text"/>
        <w:numPr>
          <w:ilvl w:val="0"/>
          <w:numId w:val="31"/>
        </w:numPr>
        <w:spacing w:line="264" w:lineRule="auto"/>
        <w:jc w:val="left"/>
        <w:rPr>
          <w:sz w:val="22"/>
          <w:szCs w:val="22"/>
        </w:rPr>
      </w:pPr>
      <w:r w:rsidRPr="008717D9">
        <w:rPr>
          <w:sz w:val="22"/>
          <w:szCs w:val="22"/>
        </w:rPr>
        <w:t>This</w:t>
      </w:r>
      <w:r w:rsidR="003975DA" w:rsidRPr="008717D9">
        <w:rPr>
          <w:sz w:val="22"/>
          <w:szCs w:val="22"/>
        </w:rPr>
        <w:t xml:space="preserve"> also</w:t>
      </w:r>
      <w:r w:rsidRPr="008717D9">
        <w:rPr>
          <w:sz w:val="22"/>
          <w:szCs w:val="22"/>
        </w:rPr>
        <w:t xml:space="preserve"> plays a big part in informing the pharmaceutical industry’s efforts to improve patient care and treatment options – and is essential in improving health outcomes. A healthy working relationship between the pharmaceutical industry and HCPs/HCOs is in the best interest of patients. </w:t>
      </w:r>
      <w:r w:rsidRPr="008717D9">
        <w:rPr>
          <w:sz w:val="22"/>
          <w:szCs w:val="22"/>
        </w:rPr>
        <w:br/>
      </w:r>
    </w:p>
    <w:p w14:paraId="0F1E9CE4" w14:textId="34245527" w:rsidR="003C7888" w:rsidRDefault="003C7888" w:rsidP="000F1173">
      <w:pPr>
        <w:pStyle w:val="Text"/>
        <w:spacing w:line="264" w:lineRule="auto"/>
        <w:ind w:left="0"/>
        <w:jc w:val="left"/>
        <w:rPr>
          <w:sz w:val="22"/>
          <w:szCs w:val="22"/>
        </w:rPr>
      </w:pPr>
      <w:r w:rsidRPr="008717D9">
        <w:rPr>
          <w:sz w:val="22"/>
          <w:szCs w:val="22"/>
        </w:rPr>
        <w:t xml:space="preserve">Therefore, based on the EFPIA </w:t>
      </w:r>
      <w:r w:rsidR="00086859">
        <w:rPr>
          <w:sz w:val="22"/>
          <w:szCs w:val="22"/>
        </w:rPr>
        <w:t>Code of Practice</w:t>
      </w:r>
      <w:r w:rsidRPr="008717D9">
        <w:rPr>
          <w:sz w:val="22"/>
          <w:szCs w:val="22"/>
        </w:rPr>
        <w:t xml:space="preserve"> Ipsen:</w:t>
      </w:r>
    </w:p>
    <w:p w14:paraId="2C42EC00" w14:textId="77777777" w:rsidR="00225DE1" w:rsidRPr="008717D9" w:rsidRDefault="00225DE1" w:rsidP="000F1173">
      <w:pPr>
        <w:pStyle w:val="Text"/>
        <w:spacing w:line="264" w:lineRule="auto"/>
        <w:ind w:left="0"/>
        <w:jc w:val="left"/>
        <w:rPr>
          <w:sz w:val="22"/>
          <w:szCs w:val="22"/>
        </w:rPr>
      </w:pPr>
    </w:p>
    <w:p w14:paraId="6CDD4489" w14:textId="6556DC1F" w:rsidR="0082786C" w:rsidRPr="008717D9" w:rsidRDefault="003C7888" w:rsidP="00225DE1">
      <w:pPr>
        <w:pStyle w:val="Text"/>
        <w:numPr>
          <w:ilvl w:val="0"/>
          <w:numId w:val="32"/>
        </w:numPr>
        <w:spacing w:line="264" w:lineRule="auto"/>
        <w:jc w:val="left"/>
        <w:rPr>
          <w:sz w:val="22"/>
          <w:szCs w:val="22"/>
        </w:rPr>
      </w:pPr>
      <w:r w:rsidRPr="008717D9">
        <w:rPr>
          <w:sz w:val="22"/>
          <w:szCs w:val="22"/>
        </w:rPr>
        <w:t xml:space="preserve">Across Europe, </w:t>
      </w:r>
      <w:r w:rsidR="003975DA" w:rsidRPr="008717D9">
        <w:rPr>
          <w:sz w:val="22"/>
          <w:szCs w:val="22"/>
        </w:rPr>
        <w:t>from</w:t>
      </w:r>
      <w:r w:rsidRPr="008717D9">
        <w:rPr>
          <w:sz w:val="22"/>
          <w:szCs w:val="22"/>
        </w:rPr>
        <w:t xml:space="preserve"> 30 June 2016,</w:t>
      </w:r>
      <w:r w:rsidR="003975DA" w:rsidRPr="008717D9">
        <w:rPr>
          <w:sz w:val="22"/>
          <w:szCs w:val="22"/>
        </w:rPr>
        <w:t xml:space="preserve"> is fully committed to ensure transparency is respected, resulting in being open about our activities and interactions by</w:t>
      </w:r>
      <w:r w:rsidRPr="008717D9">
        <w:rPr>
          <w:sz w:val="22"/>
          <w:szCs w:val="22"/>
        </w:rPr>
        <w:t xml:space="preserve"> disclos</w:t>
      </w:r>
      <w:r w:rsidR="003975DA" w:rsidRPr="008717D9">
        <w:rPr>
          <w:sz w:val="22"/>
          <w:szCs w:val="22"/>
        </w:rPr>
        <w:t xml:space="preserve">ing </w:t>
      </w:r>
      <w:r w:rsidRPr="008717D9">
        <w:rPr>
          <w:sz w:val="22"/>
          <w:szCs w:val="22"/>
        </w:rPr>
        <w:t xml:space="preserve">payments made to </w:t>
      </w:r>
      <w:r w:rsidR="003975DA" w:rsidRPr="008717D9">
        <w:rPr>
          <w:sz w:val="22"/>
          <w:szCs w:val="22"/>
        </w:rPr>
        <w:t>HCP/HCOs as described in</w:t>
      </w:r>
      <w:r w:rsidR="00157062">
        <w:rPr>
          <w:sz w:val="22"/>
          <w:szCs w:val="22"/>
        </w:rPr>
        <w:t xml:space="preserve"> </w:t>
      </w:r>
      <w:r w:rsidR="003975DA" w:rsidRPr="008717D9">
        <w:rPr>
          <w:sz w:val="22"/>
          <w:szCs w:val="22"/>
        </w:rPr>
        <w:t>the</w:t>
      </w:r>
      <w:r w:rsidR="0043485B">
        <w:rPr>
          <w:sz w:val="22"/>
          <w:szCs w:val="22"/>
        </w:rPr>
        <w:t xml:space="preserve"> EFPIA</w:t>
      </w:r>
      <w:r w:rsidR="003975DA" w:rsidRPr="008717D9">
        <w:rPr>
          <w:sz w:val="22"/>
          <w:szCs w:val="22"/>
        </w:rPr>
        <w:t xml:space="preserve"> Code</w:t>
      </w:r>
      <w:r w:rsidR="0043485B">
        <w:rPr>
          <w:sz w:val="22"/>
          <w:szCs w:val="22"/>
        </w:rPr>
        <w:t xml:space="preserve"> of Practice</w:t>
      </w:r>
      <w:r w:rsidR="00C93633" w:rsidRPr="008717D9">
        <w:rPr>
          <w:sz w:val="22"/>
          <w:szCs w:val="22"/>
        </w:rPr>
        <w:t>.</w:t>
      </w:r>
    </w:p>
    <w:p w14:paraId="102E9F27" w14:textId="77777777" w:rsidR="00C93633" w:rsidRPr="008717D9" w:rsidRDefault="00C93633" w:rsidP="000F1173">
      <w:pPr>
        <w:pStyle w:val="Text"/>
        <w:spacing w:line="264" w:lineRule="auto"/>
        <w:ind w:left="720"/>
        <w:jc w:val="left"/>
        <w:rPr>
          <w:sz w:val="22"/>
          <w:szCs w:val="22"/>
        </w:rPr>
      </w:pPr>
    </w:p>
    <w:p w14:paraId="5701D1B5" w14:textId="472AA52D" w:rsidR="00321FA2" w:rsidRPr="008717D9" w:rsidRDefault="0082786C" w:rsidP="00225DE1">
      <w:pPr>
        <w:pStyle w:val="Text"/>
        <w:numPr>
          <w:ilvl w:val="0"/>
          <w:numId w:val="32"/>
        </w:numPr>
        <w:spacing w:line="264" w:lineRule="auto"/>
        <w:jc w:val="left"/>
        <w:rPr>
          <w:sz w:val="22"/>
          <w:szCs w:val="22"/>
        </w:rPr>
      </w:pPr>
      <w:r w:rsidRPr="008717D9">
        <w:rPr>
          <w:sz w:val="22"/>
          <w:szCs w:val="22"/>
        </w:rPr>
        <w:t>Ipsen will also comply with the local applicable laws and regulations even in countries where deviations are allowed, but only to the extent necessary to comply with such national law or regulation.</w:t>
      </w:r>
    </w:p>
    <w:p w14:paraId="4A0F84C4" w14:textId="77777777" w:rsidR="00321FA2" w:rsidRPr="008717D9" w:rsidRDefault="00321FA2" w:rsidP="000F1173">
      <w:pPr>
        <w:pStyle w:val="Text"/>
        <w:spacing w:line="264" w:lineRule="auto"/>
        <w:ind w:left="720"/>
        <w:jc w:val="left"/>
        <w:rPr>
          <w:sz w:val="22"/>
          <w:szCs w:val="22"/>
        </w:rPr>
      </w:pPr>
    </w:p>
    <w:p w14:paraId="24759638" w14:textId="46364AE4" w:rsidR="003C7888" w:rsidRPr="008717D9" w:rsidRDefault="00902E26" w:rsidP="00225DE1">
      <w:pPr>
        <w:pStyle w:val="Text"/>
        <w:numPr>
          <w:ilvl w:val="0"/>
          <w:numId w:val="32"/>
        </w:numPr>
        <w:spacing w:line="264" w:lineRule="auto"/>
        <w:jc w:val="left"/>
        <w:rPr>
          <w:sz w:val="22"/>
          <w:szCs w:val="22"/>
        </w:rPr>
      </w:pPr>
      <w:r w:rsidRPr="008717D9">
        <w:rPr>
          <w:sz w:val="22"/>
          <w:szCs w:val="22"/>
        </w:rPr>
        <w:t>Will maintain</w:t>
      </w:r>
      <w:r w:rsidR="00C93633" w:rsidRPr="008717D9">
        <w:rPr>
          <w:sz w:val="22"/>
          <w:szCs w:val="22"/>
        </w:rPr>
        <w:t xml:space="preserve"> the </w:t>
      </w:r>
      <w:r w:rsidR="00321FA2" w:rsidRPr="008717D9">
        <w:rPr>
          <w:sz w:val="22"/>
          <w:szCs w:val="22"/>
        </w:rPr>
        <w:t>identity</w:t>
      </w:r>
      <w:r w:rsidR="00C93633" w:rsidRPr="008717D9">
        <w:rPr>
          <w:sz w:val="22"/>
          <w:szCs w:val="22"/>
        </w:rPr>
        <w:t xml:space="preserve"> of the HCP/HCO</w:t>
      </w:r>
      <w:r w:rsidR="00321FA2" w:rsidRPr="008717D9">
        <w:rPr>
          <w:sz w:val="22"/>
          <w:szCs w:val="22"/>
        </w:rPr>
        <w:t xml:space="preserve"> depending on the local regulation</w:t>
      </w:r>
      <w:r w:rsidR="00BC013F">
        <w:rPr>
          <w:sz w:val="22"/>
          <w:szCs w:val="22"/>
        </w:rPr>
        <w:t>. The legal basis for disclosure will vary as appropriate by country</w:t>
      </w:r>
      <w:r w:rsidR="00B2658A">
        <w:rPr>
          <w:sz w:val="22"/>
          <w:szCs w:val="22"/>
        </w:rPr>
        <w:t xml:space="preserve"> and may be ‘legal obligation’,</w:t>
      </w:r>
      <w:r w:rsidR="009C7DC9">
        <w:rPr>
          <w:sz w:val="22"/>
          <w:szCs w:val="22"/>
        </w:rPr>
        <w:t xml:space="preserve"> </w:t>
      </w:r>
      <w:r w:rsidR="00B2658A">
        <w:rPr>
          <w:sz w:val="22"/>
          <w:szCs w:val="22"/>
        </w:rPr>
        <w:t>‘</w:t>
      </w:r>
      <w:r w:rsidR="009C7DC9">
        <w:rPr>
          <w:sz w:val="22"/>
          <w:szCs w:val="22"/>
        </w:rPr>
        <w:t>legitimate interest</w:t>
      </w:r>
      <w:r w:rsidR="00A91147">
        <w:rPr>
          <w:sz w:val="22"/>
          <w:szCs w:val="22"/>
        </w:rPr>
        <w:t>s</w:t>
      </w:r>
      <w:r w:rsidR="00B2658A">
        <w:rPr>
          <w:sz w:val="22"/>
          <w:szCs w:val="22"/>
        </w:rPr>
        <w:t>’</w:t>
      </w:r>
      <w:r w:rsidR="00321FA2" w:rsidRPr="008717D9">
        <w:rPr>
          <w:sz w:val="22"/>
          <w:szCs w:val="22"/>
        </w:rPr>
        <w:t xml:space="preserve"> </w:t>
      </w:r>
      <w:r w:rsidR="009C7DC9">
        <w:rPr>
          <w:sz w:val="22"/>
          <w:szCs w:val="22"/>
        </w:rPr>
        <w:t>or</w:t>
      </w:r>
      <w:r w:rsidR="00321FA2" w:rsidRPr="008717D9">
        <w:rPr>
          <w:sz w:val="22"/>
          <w:szCs w:val="22"/>
        </w:rPr>
        <w:t xml:space="preserve"> </w:t>
      </w:r>
      <w:r w:rsidR="00B2658A">
        <w:rPr>
          <w:sz w:val="22"/>
          <w:szCs w:val="22"/>
        </w:rPr>
        <w:t>‘</w:t>
      </w:r>
      <w:r w:rsidR="00321FA2" w:rsidRPr="008717D9">
        <w:rPr>
          <w:sz w:val="22"/>
          <w:szCs w:val="22"/>
        </w:rPr>
        <w:t>consent</w:t>
      </w:r>
      <w:r w:rsidR="00B2658A">
        <w:rPr>
          <w:sz w:val="22"/>
          <w:szCs w:val="22"/>
        </w:rPr>
        <w:t>’</w:t>
      </w:r>
      <w:r w:rsidR="00F04E3D">
        <w:rPr>
          <w:sz w:val="22"/>
          <w:szCs w:val="22"/>
        </w:rPr>
        <w:t>, as applicable</w:t>
      </w:r>
      <w:r w:rsidR="009C7DC9">
        <w:rPr>
          <w:sz w:val="22"/>
          <w:szCs w:val="22"/>
        </w:rPr>
        <w:t>.</w:t>
      </w:r>
      <w:r w:rsidR="00321FA2" w:rsidRPr="008717D9">
        <w:rPr>
          <w:sz w:val="22"/>
          <w:szCs w:val="22"/>
        </w:rPr>
        <w:t xml:space="preserve"> </w:t>
      </w:r>
      <w:r w:rsidR="009C7DC9">
        <w:rPr>
          <w:sz w:val="22"/>
          <w:szCs w:val="22"/>
        </w:rPr>
        <w:t>W</w:t>
      </w:r>
      <w:r w:rsidR="00321FA2" w:rsidRPr="008717D9">
        <w:rPr>
          <w:sz w:val="22"/>
          <w:szCs w:val="22"/>
        </w:rPr>
        <w:t xml:space="preserve">here disclosures on an individual name basis are subject to appropriate consent </w:t>
      </w:r>
      <w:r w:rsidR="00F04E3D">
        <w:rPr>
          <w:sz w:val="22"/>
          <w:szCs w:val="22"/>
        </w:rPr>
        <w:t xml:space="preserve">and </w:t>
      </w:r>
      <w:r w:rsidR="00321FA2" w:rsidRPr="008717D9">
        <w:rPr>
          <w:sz w:val="22"/>
          <w:szCs w:val="22"/>
        </w:rPr>
        <w:t xml:space="preserve">such consent cannot be secured, related </w:t>
      </w:r>
      <w:proofErr w:type="spellStart"/>
      <w:r w:rsidR="00321FA2" w:rsidRPr="008717D9">
        <w:rPr>
          <w:sz w:val="22"/>
          <w:szCs w:val="22"/>
        </w:rPr>
        <w:t>ToVs</w:t>
      </w:r>
      <w:proofErr w:type="spellEnd"/>
      <w:r w:rsidR="00321FA2" w:rsidRPr="008717D9">
        <w:rPr>
          <w:sz w:val="22"/>
          <w:szCs w:val="22"/>
        </w:rPr>
        <w:t xml:space="preserve"> will be disclos</w:t>
      </w:r>
      <w:r w:rsidR="009C7DC9">
        <w:rPr>
          <w:sz w:val="22"/>
          <w:szCs w:val="22"/>
        </w:rPr>
        <w:t>ed</w:t>
      </w:r>
      <w:r w:rsidR="00321FA2" w:rsidRPr="008717D9">
        <w:rPr>
          <w:sz w:val="22"/>
          <w:szCs w:val="22"/>
        </w:rPr>
        <w:t xml:space="preserve"> in aggregate.</w:t>
      </w:r>
    </w:p>
    <w:p w14:paraId="6C43080E" w14:textId="77777777" w:rsidR="008D358C" w:rsidRDefault="008D358C" w:rsidP="009D7E21">
      <w:pPr>
        <w:pStyle w:val="Text"/>
        <w:spacing w:line="264" w:lineRule="auto"/>
        <w:ind w:left="0"/>
        <w:jc w:val="left"/>
      </w:pPr>
    </w:p>
    <w:p w14:paraId="5EE47903" w14:textId="77777777" w:rsidR="00375896" w:rsidRDefault="00375896" w:rsidP="009D7E21">
      <w:pPr>
        <w:pStyle w:val="Text"/>
        <w:spacing w:line="264" w:lineRule="auto"/>
        <w:ind w:left="0"/>
        <w:jc w:val="left"/>
      </w:pPr>
    </w:p>
    <w:p w14:paraId="5DA63D66" w14:textId="77777777" w:rsidR="00375896" w:rsidRPr="000F1173" w:rsidRDefault="00375896" w:rsidP="009D7E21">
      <w:pPr>
        <w:pStyle w:val="Text"/>
        <w:spacing w:line="264" w:lineRule="auto"/>
        <w:ind w:left="0"/>
        <w:jc w:val="left"/>
      </w:pPr>
    </w:p>
    <w:p w14:paraId="0931EF54" w14:textId="7D0EF852" w:rsidR="008156DF" w:rsidRPr="000F1173" w:rsidRDefault="00B21C01" w:rsidP="00D675D1">
      <w:pPr>
        <w:pStyle w:val="Heading1"/>
        <w:jc w:val="left"/>
      </w:pPr>
      <w:bookmarkStart w:id="2" w:name="_Toc184832913"/>
      <w:r w:rsidRPr="000F1173">
        <w:t>Terminology</w:t>
      </w:r>
      <w:bookmarkEnd w:id="2"/>
      <w:r w:rsidRPr="000F1173">
        <w:t xml:space="preserve"> </w:t>
      </w:r>
    </w:p>
    <w:p w14:paraId="5BB723BC" w14:textId="77777777" w:rsidR="008156DF" w:rsidRPr="008D358C" w:rsidRDefault="008156DF" w:rsidP="000F1173">
      <w:pPr>
        <w:pStyle w:val="Body"/>
        <w:spacing w:before="120" w:line="264" w:lineRule="auto"/>
        <w:rPr>
          <w:sz w:val="22"/>
          <w:szCs w:val="22"/>
        </w:rPr>
      </w:pPr>
      <w:r w:rsidRPr="008D358C">
        <w:rPr>
          <w:sz w:val="22"/>
          <w:szCs w:val="22"/>
        </w:rPr>
        <w:t>Standard abbreviations or terms are presented in the table below.</w:t>
      </w:r>
    </w:p>
    <w:p w14:paraId="1BE2C24F" w14:textId="77777777" w:rsidR="008156DF" w:rsidRPr="008D358C" w:rsidRDefault="008156DF" w:rsidP="000F1173">
      <w:pPr>
        <w:spacing w:line="264" w:lineRule="auto"/>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84"/>
      </w:tblGrid>
      <w:tr w:rsidR="008156DF" w:rsidRPr="008D358C" w14:paraId="25956ED0" w14:textId="77777777" w:rsidTr="003E523D">
        <w:trPr>
          <w:trHeight w:val="281"/>
        </w:trPr>
        <w:tc>
          <w:tcPr>
            <w:tcW w:w="9085" w:type="dxa"/>
            <w:gridSpan w:val="2"/>
            <w:shd w:val="clear" w:color="auto" w:fill="1F497D"/>
            <w:vAlign w:val="center"/>
          </w:tcPr>
          <w:p w14:paraId="65451076" w14:textId="77777777" w:rsidR="008156DF" w:rsidRPr="008D358C" w:rsidRDefault="008156DF" w:rsidP="000F1173">
            <w:pPr>
              <w:spacing w:line="264" w:lineRule="auto"/>
              <w:rPr>
                <w:color w:val="FFFFFF"/>
                <w:sz w:val="22"/>
                <w:szCs w:val="22"/>
                <w:lang w:val="en-GB"/>
              </w:rPr>
            </w:pPr>
            <w:r w:rsidRPr="008D358C">
              <w:rPr>
                <w:sz w:val="22"/>
                <w:szCs w:val="22"/>
                <w:lang w:val="en-GB"/>
              </w:rPr>
              <w:lastRenderedPageBreak/>
              <w:br w:type="page"/>
            </w:r>
            <w:r w:rsidRPr="008D358C">
              <w:rPr>
                <w:b/>
                <w:color w:val="FFFFFF"/>
                <w:sz w:val="22"/>
                <w:szCs w:val="22"/>
                <w:lang w:val="en-GB"/>
              </w:rPr>
              <w:t>ACRONYMS AND ABBREVIATIONS</w:t>
            </w:r>
          </w:p>
        </w:tc>
      </w:tr>
      <w:tr w:rsidR="008156DF" w:rsidRPr="008D358C" w14:paraId="2584CAF4" w14:textId="77777777" w:rsidTr="003E523D">
        <w:trPr>
          <w:trHeight w:val="297"/>
        </w:trPr>
        <w:tc>
          <w:tcPr>
            <w:tcW w:w="1101" w:type="dxa"/>
          </w:tcPr>
          <w:p w14:paraId="70C8E346" w14:textId="77777777" w:rsidR="008156DF" w:rsidRPr="008D358C" w:rsidRDefault="008156DF" w:rsidP="000F1173">
            <w:pPr>
              <w:spacing w:line="264" w:lineRule="auto"/>
              <w:rPr>
                <w:sz w:val="22"/>
                <w:szCs w:val="22"/>
                <w:lang w:val="en-GB"/>
              </w:rPr>
            </w:pPr>
            <w:r w:rsidRPr="008D358C">
              <w:rPr>
                <w:sz w:val="22"/>
                <w:szCs w:val="22"/>
                <w:lang w:val="en-GB"/>
              </w:rPr>
              <w:t>EFPIA</w:t>
            </w:r>
          </w:p>
        </w:tc>
        <w:tc>
          <w:tcPr>
            <w:tcW w:w="7984" w:type="dxa"/>
          </w:tcPr>
          <w:p w14:paraId="65C3D9BB" w14:textId="77777777" w:rsidR="008156DF" w:rsidRPr="008D358C" w:rsidRDefault="008156DF" w:rsidP="000F1173">
            <w:pPr>
              <w:spacing w:line="264" w:lineRule="auto"/>
              <w:rPr>
                <w:sz w:val="22"/>
                <w:szCs w:val="22"/>
                <w:lang w:val="en-GB"/>
              </w:rPr>
            </w:pPr>
            <w:r w:rsidRPr="008D358C">
              <w:rPr>
                <w:sz w:val="22"/>
                <w:szCs w:val="22"/>
                <w:lang w:val="en-GB"/>
              </w:rPr>
              <w:t>European Federation of Pharmaceutical Industries and Associations</w:t>
            </w:r>
          </w:p>
        </w:tc>
      </w:tr>
      <w:tr w:rsidR="008156DF" w:rsidRPr="008D358C" w14:paraId="566E2F8F" w14:textId="77777777" w:rsidTr="003E523D">
        <w:trPr>
          <w:trHeight w:val="297"/>
        </w:trPr>
        <w:tc>
          <w:tcPr>
            <w:tcW w:w="1101" w:type="dxa"/>
          </w:tcPr>
          <w:p w14:paraId="726ABB51" w14:textId="77777777" w:rsidR="008156DF" w:rsidRPr="008D358C" w:rsidRDefault="008156DF" w:rsidP="000F1173">
            <w:pPr>
              <w:spacing w:line="264" w:lineRule="auto"/>
              <w:rPr>
                <w:sz w:val="22"/>
                <w:szCs w:val="22"/>
                <w:lang w:val="en-GB"/>
              </w:rPr>
            </w:pPr>
            <w:r w:rsidRPr="008D358C">
              <w:rPr>
                <w:sz w:val="22"/>
                <w:szCs w:val="22"/>
                <w:lang w:val="en-GB"/>
              </w:rPr>
              <w:t>ESS</w:t>
            </w:r>
          </w:p>
        </w:tc>
        <w:tc>
          <w:tcPr>
            <w:tcW w:w="7984" w:type="dxa"/>
          </w:tcPr>
          <w:p w14:paraId="03A119FA" w14:textId="77777777" w:rsidR="008156DF" w:rsidRPr="008D358C" w:rsidRDefault="008156DF" w:rsidP="000F1173">
            <w:pPr>
              <w:spacing w:line="264" w:lineRule="auto"/>
              <w:rPr>
                <w:sz w:val="22"/>
                <w:szCs w:val="22"/>
                <w:lang w:val="en-GB"/>
              </w:rPr>
            </w:pPr>
            <w:r w:rsidRPr="008D358C">
              <w:rPr>
                <w:sz w:val="22"/>
                <w:szCs w:val="22"/>
                <w:lang w:val="en-GB"/>
              </w:rPr>
              <w:t xml:space="preserve">External Sponsored Study </w:t>
            </w:r>
          </w:p>
        </w:tc>
      </w:tr>
      <w:tr w:rsidR="008156DF" w:rsidRPr="008D358C" w14:paraId="2ED20D81" w14:textId="77777777" w:rsidTr="003E523D">
        <w:trPr>
          <w:trHeight w:val="297"/>
        </w:trPr>
        <w:tc>
          <w:tcPr>
            <w:tcW w:w="1101" w:type="dxa"/>
          </w:tcPr>
          <w:p w14:paraId="5C237370" w14:textId="77777777" w:rsidR="008156DF" w:rsidRPr="008D358C" w:rsidRDefault="008156DF" w:rsidP="000F1173">
            <w:pPr>
              <w:spacing w:line="264" w:lineRule="auto"/>
              <w:rPr>
                <w:sz w:val="22"/>
                <w:szCs w:val="22"/>
                <w:lang w:val="en-GB"/>
              </w:rPr>
            </w:pPr>
            <w:r w:rsidRPr="008D358C">
              <w:rPr>
                <w:sz w:val="22"/>
                <w:szCs w:val="22"/>
                <w:lang w:val="en-GB"/>
              </w:rPr>
              <w:t>GTM</w:t>
            </w:r>
          </w:p>
        </w:tc>
        <w:tc>
          <w:tcPr>
            <w:tcW w:w="7984" w:type="dxa"/>
          </w:tcPr>
          <w:p w14:paraId="57107E81" w14:textId="77777777" w:rsidR="008156DF" w:rsidRPr="008D358C" w:rsidRDefault="008156DF" w:rsidP="000F1173">
            <w:pPr>
              <w:spacing w:line="264" w:lineRule="auto"/>
              <w:rPr>
                <w:sz w:val="22"/>
                <w:szCs w:val="22"/>
                <w:lang w:val="en-GB"/>
              </w:rPr>
            </w:pPr>
            <w:r w:rsidRPr="008D358C">
              <w:rPr>
                <w:sz w:val="22"/>
                <w:szCs w:val="22"/>
                <w:lang w:val="en-GB"/>
              </w:rPr>
              <w:t xml:space="preserve">Global Transparency Manager </w:t>
            </w:r>
          </w:p>
        </w:tc>
      </w:tr>
      <w:tr w:rsidR="008156DF" w:rsidRPr="008D358C" w14:paraId="2B7B563C" w14:textId="77777777" w:rsidTr="003E523D">
        <w:trPr>
          <w:trHeight w:val="281"/>
        </w:trPr>
        <w:tc>
          <w:tcPr>
            <w:tcW w:w="1101" w:type="dxa"/>
          </w:tcPr>
          <w:p w14:paraId="4B5CE441" w14:textId="77777777" w:rsidR="008156DF" w:rsidRPr="008D358C" w:rsidRDefault="008156DF" w:rsidP="000F1173">
            <w:pPr>
              <w:spacing w:line="264" w:lineRule="auto"/>
              <w:rPr>
                <w:sz w:val="22"/>
                <w:szCs w:val="22"/>
                <w:lang w:val="en-GB"/>
              </w:rPr>
            </w:pPr>
            <w:r w:rsidRPr="008D358C">
              <w:rPr>
                <w:sz w:val="22"/>
                <w:szCs w:val="22"/>
                <w:lang w:val="en-GB"/>
              </w:rPr>
              <w:t>HCO</w:t>
            </w:r>
          </w:p>
        </w:tc>
        <w:tc>
          <w:tcPr>
            <w:tcW w:w="7984" w:type="dxa"/>
          </w:tcPr>
          <w:p w14:paraId="45AD7C03" w14:textId="3DE7EE92" w:rsidR="008156DF" w:rsidRPr="008D358C" w:rsidRDefault="008156DF" w:rsidP="000F1173">
            <w:pPr>
              <w:spacing w:line="264" w:lineRule="auto"/>
              <w:rPr>
                <w:sz w:val="22"/>
                <w:szCs w:val="22"/>
                <w:lang w:val="en-GB"/>
              </w:rPr>
            </w:pPr>
            <w:r w:rsidRPr="008D358C">
              <w:rPr>
                <w:sz w:val="22"/>
                <w:szCs w:val="22"/>
                <w:lang w:val="en-GB"/>
              </w:rPr>
              <w:t>Health</w:t>
            </w:r>
            <w:r w:rsidR="00D53B19">
              <w:rPr>
                <w:sz w:val="22"/>
                <w:szCs w:val="22"/>
                <w:lang w:val="en-GB"/>
              </w:rPr>
              <w:t>c</w:t>
            </w:r>
            <w:r w:rsidRPr="008D358C">
              <w:rPr>
                <w:sz w:val="22"/>
                <w:szCs w:val="22"/>
                <w:lang w:val="en-GB"/>
              </w:rPr>
              <w:t>are Organi</w:t>
            </w:r>
            <w:r w:rsidR="00D53B19">
              <w:rPr>
                <w:sz w:val="22"/>
                <w:szCs w:val="22"/>
                <w:lang w:val="en-GB"/>
              </w:rPr>
              <w:t>s</w:t>
            </w:r>
            <w:r w:rsidRPr="008D358C">
              <w:rPr>
                <w:sz w:val="22"/>
                <w:szCs w:val="22"/>
                <w:lang w:val="en-GB"/>
              </w:rPr>
              <w:t>ation</w:t>
            </w:r>
          </w:p>
        </w:tc>
      </w:tr>
      <w:tr w:rsidR="008156DF" w:rsidRPr="008D358C" w14:paraId="0A7EA0F4" w14:textId="77777777" w:rsidTr="003E523D">
        <w:trPr>
          <w:trHeight w:val="281"/>
        </w:trPr>
        <w:tc>
          <w:tcPr>
            <w:tcW w:w="1101" w:type="dxa"/>
          </w:tcPr>
          <w:p w14:paraId="35A7F8CA" w14:textId="77777777" w:rsidR="008156DF" w:rsidRPr="008D358C" w:rsidRDefault="008156DF" w:rsidP="000F1173">
            <w:pPr>
              <w:spacing w:line="264" w:lineRule="auto"/>
              <w:rPr>
                <w:sz w:val="22"/>
                <w:szCs w:val="22"/>
                <w:lang w:val="en-GB"/>
              </w:rPr>
            </w:pPr>
            <w:r w:rsidRPr="008D358C">
              <w:rPr>
                <w:sz w:val="22"/>
                <w:szCs w:val="22"/>
                <w:lang w:val="en-GB"/>
              </w:rPr>
              <w:t>HCP</w:t>
            </w:r>
          </w:p>
        </w:tc>
        <w:tc>
          <w:tcPr>
            <w:tcW w:w="7984" w:type="dxa"/>
          </w:tcPr>
          <w:p w14:paraId="080031AE" w14:textId="05B82139" w:rsidR="008156DF" w:rsidRPr="008D358C" w:rsidRDefault="008156DF" w:rsidP="000F1173">
            <w:pPr>
              <w:spacing w:line="264" w:lineRule="auto"/>
              <w:rPr>
                <w:sz w:val="22"/>
                <w:szCs w:val="22"/>
                <w:lang w:val="en-GB"/>
              </w:rPr>
            </w:pPr>
            <w:r w:rsidRPr="008D358C">
              <w:rPr>
                <w:sz w:val="22"/>
                <w:szCs w:val="22"/>
                <w:lang w:val="en-GB"/>
              </w:rPr>
              <w:t>Health</w:t>
            </w:r>
            <w:r w:rsidR="00D53B19">
              <w:rPr>
                <w:sz w:val="22"/>
                <w:szCs w:val="22"/>
                <w:lang w:val="en-GB"/>
              </w:rPr>
              <w:t>c</w:t>
            </w:r>
            <w:r w:rsidRPr="008D358C">
              <w:rPr>
                <w:sz w:val="22"/>
                <w:szCs w:val="22"/>
                <w:lang w:val="en-GB"/>
              </w:rPr>
              <w:t>are Professional</w:t>
            </w:r>
          </w:p>
        </w:tc>
      </w:tr>
      <w:tr w:rsidR="008156DF" w:rsidRPr="008D358C" w14:paraId="2FDB11EE" w14:textId="77777777" w:rsidTr="003E523D">
        <w:trPr>
          <w:trHeight w:val="281"/>
        </w:trPr>
        <w:tc>
          <w:tcPr>
            <w:tcW w:w="1101" w:type="dxa"/>
          </w:tcPr>
          <w:p w14:paraId="36F161B8" w14:textId="77777777" w:rsidR="008156DF" w:rsidRPr="008D358C" w:rsidRDefault="008156DF" w:rsidP="000F1173">
            <w:pPr>
              <w:spacing w:line="264" w:lineRule="auto"/>
              <w:rPr>
                <w:sz w:val="22"/>
                <w:szCs w:val="22"/>
                <w:lang w:val="en-GB"/>
              </w:rPr>
            </w:pPr>
            <w:r w:rsidRPr="008D358C">
              <w:rPr>
                <w:sz w:val="22"/>
                <w:szCs w:val="22"/>
                <w:lang w:val="en-GB"/>
              </w:rPr>
              <w:t>LTM</w:t>
            </w:r>
          </w:p>
        </w:tc>
        <w:tc>
          <w:tcPr>
            <w:tcW w:w="7984" w:type="dxa"/>
          </w:tcPr>
          <w:p w14:paraId="653EA8B5" w14:textId="77777777" w:rsidR="008156DF" w:rsidRPr="008D358C" w:rsidRDefault="008156DF" w:rsidP="000F1173">
            <w:pPr>
              <w:spacing w:line="264" w:lineRule="auto"/>
              <w:rPr>
                <w:sz w:val="22"/>
                <w:szCs w:val="22"/>
                <w:lang w:val="en-GB"/>
              </w:rPr>
            </w:pPr>
            <w:r w:rsidRPr="008D358C">
              <w:rPr>
                <w:sz w:val="22"/>
                <w:szCs w:val="22"/>
                <w:lang w:val="en-GB"/>
              </w:rPr>
              <w:t>Local Transparency Manager</w:t>
            </w:r>
          </w:p>
        </w:tc>
      </w:tr>
      <w:tr w:rsidR="008156DF" w:rsidRPr="008D358C" w14:paraId="1DF74FC7" w14:textId="77777777" w:rsidTr="003E523D">
        <w:trPr>
          <w:trHeight w:val="281"/>
        </w:trPr>
        <w:tc>
          <w:tcPr>
            <w:tcW w:w="1101" w:type="dxa"/>
          </w:tcPr>
          <w:p w14:paraId="024B99B4" w14:textId="77777777" w:rsidR="008156DF" w:rsidRPr="008D358C" w:rsidRDefault="008156DF" w:rsidP="000F1173">
            <w:pPr>
              <w:spacing w:line="264" w:lineRule="auto"/>
              <w:rPr>
                <w:sz w:val="22"/>
                <w:szCs w:val="22"/>
                <w:lang w:val="en-GB"/>
              </w:rPr>
            </w:pPr>
            <w:r w:rsidRPr="008D358C">
              <w:rPr>
                <w:sz w:val="22"/>
                <w:szCs w:val="22"/>
                <w:lang w:val="en-GB"/>
              </w:rPr>
              <w:t xml:space="preserve">OTC </w:t>
            </w:r>
          </w:p>
        </w:tc>
        <w:tc>
          <w:tcPr>
            <w:tcW w:w="7984" w:type="dxa"/>
          </w:tcPr>
          <w:p w14:paraId="29543162" w14:textId="77777777" w:rsidR="008156DF" w:rsidRPr="008D358C" w:rsidRDefault="008156DF" w:rsidP="000F1173">
            <w:pPr>
              <w:spacing w:line="264" w:lineRule="auto"/>
              <w:rPr>
                <w:sz w:val="22"/>
                <w:szCs w:val="22"/>
                <w:lang w:val="en-GB"/>
              </w:rPr>
            </w:pPr>
            <w:r w:rsidRPr="008D358C">
              <w:rPr>
                <w:sz w:val="22"/>
                <w:szCs w:val="22"/>
                <w:lang w:val="en-GB"/>
              </w:rPr>
              <w:t>Medicines which can be delivered without prescription and never reimbursed</w:t>
            </w:r>
          </w:p>
        </w:tc>
      </w:tr>
      <w:tr w:rsidR="008156DF" w:rsidRPr="008D358C" w14:paraId="4B964E32" w14:textId="77777777" w:rsidTr="003E523D">
        <w:trPr>
          <w:trHeight w:val="281"/>
        </w:trPr>
        <w:tc>
          <w:tcPr>
            <w:tcW w:w="1101" w:type="dxa"/>
          </w:tcPr>
          <w:p w14:paraId="33BC413D" w14:textId="77777777" w:rsidR="008156DF" w:rsidRPr="008D358C" w:rsidRDefault="008156DF" w:rsidP="000F1173">
            <w:pPr>
              <w:spacing w:line="264" w:lineRule="auto"/>
              <w:rPr>
                <w:sz w:val="22"/>
                <w:szCs w:val="22"/>
                <w:lang w:val="en-GB"/>
              </w:rPr>
            </w:pPr>
            <w:r w:rsidRPr="008D358C">
              <w:rPr>
                <w:sz w:val="22"/>
                <w:szCs w:val="22"/>
                <w:lang w:val="en-GB"/>
              </w:rPr>
              <w:t>OTX</w:t>
            </w:r>
          </w:p>
        </w:tc>
        <w:tc>
          <w:tcPr>
            <w:tcW w:w="7984" w:type="dxa"/>
          </w:tcPr>
          <w:p w14:paraId="581F80A0" w14:textId="77777777" w:rsidR="008156DF" w:rsidRPr="008D358C" w:rsidRDefault="008156DF" w:rsidP="000F1173">
            <w:pPr>
              <w:spacing w:line="264" w:lineRule="auto"/>
              <w:rPr>
                <w:sz w:val="22"/>
                <w:szCs w:val="22"/>
                <w:lang w:val="en-GB"/>
              </w:rPr>
            </w:pPr>
            <w:r w:rsidRPr="008D358C">
              <w:rPr>
                <w:sz w:val="22"/>
                <w:szCs w:val="22"/>
                <w:lang w:val="en-GB"/>
              </w:rPr>
              <w:t>Medicines which can be delivered without prescription, but which are reimbursed if prescribed</w:t>
            </w:r>
          </w:p>
        </w:tc>
      </w:tr>
      <w:tr w:rsidR="008156DF" w:rsidRPr="008D358C" w14:paraId="0C56B7D1" w14:textId="77777777" w:rsidTr="003E523D">
        <w:trPr>
          <w:trHeight w:val="281"/>
        </w:trPr>
        <w:tc>
          <w:tcPr>
            <w:tcW w:w="1101" w:type="dxa"/>
          </w:tcPr>
          <w:p w14:paraId="6042A65C" w14:textId="77777777" w:rsidR="008156DF" w:rsidRPr="008D358C" w:rsidRDefault="008156DF" w:rsidP="000F1173">
            <w:pPr>
              <w:spacing w:line="264" w:lineRule="auto"/>
              <w:rPr>
                <w:sz w:val="22"/>
                <w:szCs w:val="22"/>
                <w:lang w:val="en-GB"/>
              </w:rPr>
            </w:pPr>
            <w:r w:rsidRPr="008D358C">
              <w:rPr>
                <w:sz w:val="22"/>
                <w:szCs w:val="22"/>
                <w:lang w:val="en-GB"/>
              </w:rPr>
              <w:t>PO</w:t>
            </w:r>
          </w:p>
        </w:tc>
        <w:tc>
          <w:tcPr>
            <w:tcW w:w="7984" w:type="dxa"/>
          </w:tcPr>
          <w:p w14:paraId="77F4FB39" w14:textId="24EB9763" w:rsidR="008156DF" w:rsidRPr="008D358C" w:rsidRDefault="008156DF" w:rsidP="000F1173">
            <w:pPr>
              <w:spacing w:line="264" w:lineRule="auto"/>
              <w:rPr>
                <w:sz w:val="22"/>
                <w:szCs w:val="22"/>
                <w:lang w:val="en-GB"/>
              </w:rPr>
            </w:pPr>
            <w:r w:rsidRPr="008D358C">
              <w:rPr>
                <w:sz w:val="22"/>
                <w:szCs w:val="22"/>
                <w:lang w:val="en-GB"/>
              </w:rPr>
              <w:t>Patient Organi</w:t>
            </w:r>
            <w:r w:rsidR="00D53B19">
              <w:rPr>
                <w:sz w:val="22"/>
                <w:szCs w:val="22"/>
                <w:lang w:val="en-GB"/>
              </w:rPr>
              <w:t>s</w:t>
            </w:r>
            <w:r w:rsidRPr="008D358C">
              <w:rPr>
                <w:sz w:val="22"/>
                <w:szCs w:val="22"/>
                <w:lang w:val="en-GB"/>
              </w:rPr>
              <w:t xml:space="preserve">ation </w:t>
            </w:r>
          </w:p>
        </w:tc>
      </w:tr>
      <w:tr w:rsidR="008156DF" w:rsidRPr="008D358C" w14:paraId="0E158984" w14:textId="77777777" w:rsidTr="003E523D">
        <w:trPr>
          <w:trHeight w:val="281"/>
        </w:trPr>
        <w:tc>
          <w:tcPr>
            <w:tcW w:w="1101" w:type="dxa"/>
          </w:tcPr>
          <w:p w14:paraId="75D67502" w14:textId="77777777" w:rsidR="008156DF" w:rsidRPr="008D358C" w:rsidRDefault="008156DF" w:rsidP="000F1173">
            <w:pPr>
              <w:spacing w:line="264" w:lineRule="auto"/>
              <w:rPr>
                <w:sz w:val="22"/>
                <w:szCs w:val="22"/>
                <w:lang w:val="en-GB"/>
              </w:rPr>
            </w:pPr>
            <w:r w:rsidRPr="008D358C">
              <w:rPr>
                <w:sz w:val="22"/>
                <w:szCs w:val="22"/>
                <w:lang w:val="en-GB"/>
              </w:rPr>
              <w:t>POM</w:t>
            </w:r>
          </w:p>
        </w:tc>
        <w:tc>
          <w:tcPr>
            <w:tcW w:w="7984" w:type="dxa"/>
          </w:tcPr>
          <w:p w14:paraId="3F53D4BF" w14:textId="77777777" w:rsidR="008156DF" w:rsidRPr="008D358C" w:rsidRDefault="008156DF" w:rsidP="000F1173">
            <w:pPr>
              <w:spacing w:line="264" w:lineRule="auto"/>
              <w:rPr>
                <w:sz w:val="22"/>
                <w:szCs w:val="22"/>
                <w:lang w:val="en-GB"/>
              </w:rPr>
            </w:pPr>
            <w:r w:rsidRPr="008D358C">
              <w:rPr>
                <w:sz w:val="22"/>
                <w:szCs w:val="22"/>
                <w:lang w:val="en-GB"/>
              </w:rPr>
              <w:t>Prescription Only Medicine (Rx)</w:t>
            </w:r>
          </w:p>
        </w:tc>
      </w:tr>
      <w:tr w:rsidR="008156DF" w:rsidRPr="008D358C" w14:paraId="721F5F0F" w14:textId="77777777" w:rsidTr="003E523D">
        <w:trPr>
          <w:trHeight w:val="281"/>
        </w:trPr>
        <w:tc>
          <w:tcPr>
            <w:tcW w:w="1101" w:type="dxa"/>
          </w:tcPr>
          <w:p w14:paraId="6B495688" w14:textId="77777777" w:rsidR="008156DF" w:rsidRPr="008D358C" w:rsidRDefault="008156DF" w:rsidP="000F1173">
            <w:pPr>
              <w:spacing w:line="264" w:lineRule="auto"/>
              <w:rPr>
                <w:sz w:val="22"/>
                <w:szCs w:val="22"/>
                <w:lang w:val="en-GB"/>
              </w:rPr>
            </w:pPr>
            <w:r w:rsidRPr="008D358C">
              <w:rPr>
                <w:sz w:val="22"/>
                <w:szCs w:val="22"/>
                <w:lang w:val="en-GB"/>
              </w:rPr>
              <w:t>SOP</w:t>
            </w:r>
          </w:p>
        </w:tc>
        <w:tc>
          <w:tcPr>
            <w:tcW w:w="7984" w:type="dxa"/>
          </w:tcPr>
          <w:p w14:paraId="7789877B" w14:textId="77777777" w:rsidR="008156DF" w:rsidRPr="008D358C" w:rsidRDefault="008156DF" w:rsidP="000F1173">
            <w:pPr>
              <w:spacing w:line="264" w:lineRule="auto"/>
              <w:rPr>
                <w:sz w:val="22"/>
                <w:szCs w:val="22"/>
                <w:lang w:val="en-GB"/>
              </w:rPr>
            </w:pPr>
            <w:r w:rsidRPr="008D358C">
              <w:rPr>
                <w:sz w:val="22"/>
                <w:szCs w:val="22"/>
                <w:lang w:val="en-GB"/>
              </w:rPr>
              <w:t xml:space="preserve">Standard Operating Procedure </w:t>
            </w:r>
          </w:p>
        </w:tc>
      </w:tr>
      <w:tr w:rsidR="008156DF" w:rsidRPr="008D358C" w14:paraId="13AE1635" w14:textId="77777777" w:rsidTr="003E523D">
        <w:trPr>
          <w:trHeight w:val="297"/>
        </w:trPr>
        <w:tc>
          <w:tcPr>
            <w:tcW w:w="1101" w:type="dxa"/>
          </w:tcPr>
          <w:p w14:paraId="388EB983" w14:textId="77777777" w:rsidR="008156DF" w:rsidRPr="008D358C" w:rsidRDefault="008156DF" w:rsidP="000F1173">
            <w:pPr>
              <w:spacing w:line="264" w:lineRule="auto"/>
              <w:rPr>
                <w:sz w:val="22"/>
                <w:szCs w:val="22"/>
                <w:lang w:val="en-GB"/>
              </w:rPr>
            </w:pPr>
            <w:proofErr w:type="spellStart"/>
            <w:r w:rsidRPr="008D358C">
              <w:rPr>
                <w:sz w:val="22"/>
                <w:szCs w:val="22"/>
                <w:lang w:val="en-GB"/>
              </w:rPr>
              <w:t>ToV</w:t>
            </w:r>
            <w:proofErr w:type="spellEnd"/>
          </w:p>
        </w:tc>
        <w:tc>
          <w:tcPr>
            <w:tcW w:w="7984" w:type="dxa"/>
          </w:tcPr>
          <w:p w14:paraId="566FA231" w14:textId="77777777" w:rsidR="008156DF" w:rsidRPr="008D358C" w:rsidRDefault="008156DF" w:rsidP="000F1173">
            <w:pPr>
              <w:spacing w:line="264" w:lineRule="auto"/>
              <w:rPr>
                <w:sz w:val="22"/>
                <w:szCs w:val="22"/>
                <w:lang w:val="en-GB"/>
              </w:rPr>
            </w:pPr>
            <w:r w:rsidRPr="008D358C">
              <w:rPr>
                <w:sz w:val="22"/>
                <w:szCs w:val="22"/>
                <w:lang w:val="en-GB"/>
              </w:rPr>
              <w:t>Transfer of Value</w:t>
            </w:r>
          </w:p>
        </w:tc>
      </w:tr>
    </w:tbl>
    <w:p w14:paraId="1896B205" w14:textId="77777777" w:rsidR="008156DF" w:rsidRPr="000F1173" w:rsidRDefault="008156DF" w:rsidP="000F1173">
      <w:pPr>
        <w:pStyle w:val="Text"/>
        <w:spacing w:line="264" w:lineRule="auto"/>
        <w:ind w:left="1"/>
        <w:jc w:val="left"/>
      </w:pPr>
    </w:p>
    <w:p w14:paraId="6B52F9B8" w14:textId="17807DAE" w:rsidR="00B21C01" w:rsidRPr="000F1173" w:rsidRDefault="00F1483E" w:rsidP="00D675D1">
      <w:pPr>
        <w:pStyle w:val="Heading1"/>
        <w:jc w:val="left"/>
      </w:pPr>
      <w:bookmarkStart w:id="3" w:name="_Toc184832914"/>
      <w:r>
        <w:t>DEFINITIONS</w:t>
      </w:r>
      <w:bookmarkEnd w:id="3"/>
    </w:p>
    <w:p w14:paraId="6A13A536" w14:textId="376245B7" w:rsidR="00B21C01" w:rsidRPr="000F1173" w:rsidRDefault="00CA13C4" w:rsidP="00DB32B1">
      <w:pPr>
        <w:pStyle w:val="Heading2"/>
        <w:numPr>
          <w:ilvl w:val="0"/>
          <w:numId w:val="0"/>
        </w:numPr>
        <w:jc w:val="left"/>
      </w:pPr>
      <w:bookmarkStart w:id="4" w:name="_Toc184832915"/>
      <w:r>
        <w:t>3.1</w:t>
      </w:r>
      <w:r w:rsidR="00B21C01" w:rsidRPr="000F1173">
        <w:t xml:space="preserve"> </w:t>
      </w:r>
      <w:r w:rsidR="00F1483E">
        <w:t>Recipients</w:t>
      </w:r>
      <w:bookmarkEnd w:id="4"/>
      <w:r w:rsidR="00F1483E" w:rsidRPr="000F1173">
        <w:t xml:space="preserve"> </w:t>
      </w:r>
    </w:p>
    <w:p w14:paraId="34C70706" w14:textId="43646405" w:rsidR="00B21C01" w:rsidRPr="006A2CB8" w:rsidRDefault="00B21C01" w:rsidP="006A2CB8">
      <w:pPr>
        <w:pStyle w:val="Heading3"/>
        <w:numPr>
          <w:ilvl w:val="0"/>
          <w:numId w:val="0"/>
        </w:numPr>
        <w:ind w:left="935"/>
        <w:jc w:val="left"/>
      </w:pPr>
      <w:bookmarkStart w:id="5" w:name="_Toc184832916"/>
      <w:r w:rsidRPr="006A2CB8">
        <w:t>3.1.1 HCP</w:t>
      </w:r>
      <w:bookmarkEnd w:id="5"/>
      <w:r w:rsidRPr="006A2CB8">
        <w:t xml:space="preserve">  </w:t>
      </w:r>
    </w:p>
    <w:p w14:paraId="24B1FD40" w14:textId="77777777" w:rsidR="00162AAD" w:rsidRDefault="00872EE1" w:rsidP="006A2CB8">
      <w:pPr>
        <w:spacing w:line="264" w:lineRule="auto"/>
        <w:rPr>
          <w:color w:val="000000"/>
          <w:sz w:val="22"/>
          <w:szCs w:val="22"/>
          <w:lang w:eastAsia="fr-FR"/>
        </w:rPr>
      </w:pPr>
      <w:r w:rsidRPr="008D358C">
        <w:rPr>
          <w:color w:val="000000"/>
          <w:sz w:val="22"/>
          <w:szCs w:val="22"/>
          <w:lang w:eastAsia="fr-FR"/>
        </w:rPr>
        <w:t xml:space="preserve">General </w:t>
      </w:r>
      <w:proofErr w:type="gramStart"/>
      <w:r w:rsidRPr="008D358C">
        <w:rPr>
          <w:color w:val="000000"/>
          <w:sz w:val="22"/>
          <w:szCs w:val="22"/>
          <w:lang w:eastAsia="fr-FR"/>
        </w:rPr>
        <w:t>principle</w:t>
      </w:r>
      <w:proofErr w:type="gramEnd"/>
      <w:r w:rsidRPr="008D358C">
        <w:rPr>
          <w:color w:val="000000"/>
          <w:sz w:val="22"/>
          <w:szCs w:val="22"/>
          <w:lang w:eastAsia="fr-FR"/>
        </w:rPr>
        <w:t xml:space="preserve">, Ipsen considers that disclosure </w:t>
      </w:r>
      <w:r w:rsidR="00902E26" w:rsidRPr="008D358C">
        <w:rPr>
          <w:color w:val="000000"/>
          <w:sz w:val="22"/>
          <w:szCs w:val="22"/>
          <w:lang w:eastAsia="fr-FR"/>
        </w:rPr>
        <w:t>must</w:t>
      </w:r>
      <w:r w:rsidRPr="008D358C">
        <w:rPr>
          <w:color w:val="000000"/>
          <w:sz w:val="22"/>
          <w:szCs w:val="22"/>
          <w:lang w:eastAsia="fr-FR"/>
        </w:rPr>
        <w:t xml:space="preserve"> be made </w:t>
      </w:r>
      <w:proofErr w:type="gramStart"/>
      <w:r w:rsidRPr="008D358C">
        <w:rPr>
          <w:color w:val="000000"/>
          <w:sz w:val="22"/>
          <w:szCs w:val="22"/>
          <w:lang w:eastAsia="fr-FR"/>
        </w:rPr>
        <w:t>on</w:t>
      </w:r>
      <w:proofErr w:type="gramEnd"/>
      <w:r w:rsidRPr="008D358C">
        <w:rPr>
          <w:color w:val="000000"/>
          <w:sz w:val="22"/>
          <w:szCs w:val="22"/>
          <w:lang w:eastAsia="fr-FR"/>
        </w:rPr>
        <w:t xml:space="preserve"> the contracting entity. Ipsen fully follows EFPIA definition. </w:t>
      </w:r>
    </w:p>
    <w:p w14:paraId="5693EC54" w14:textId="77777777" w:rsidR="00B21C01" w:rsidRPr="008D358C" w:rsidRDefault="00B21C01" w:rsidP="006A2CB8">
      <w:pPr>
        <w:pStyle w:val="Text"/>
        <w:tabs>
          <w:tab w:val="left" w:pos="1770"/>
        </w:tabs>
        <w:spacing w:line="264" w:lineRule="auto"/>
        <w:ind w:left="1"/>
        <w:jc w:val="left"/>
        <w:rPr>
          <w:sz w:val="22"/>
          <w:szCs w:val="22"/>
        </w:rPr>
      </w:pPr>
    </w:p>
    <w:p w14:paraId="419F4613" w14:textId="77777777" w:rsidR="00872EE1" w:rsidRPr="008D358C" w:rsidRDefault="00B21C01" w:rsidP="006A2CB8">
      <w:pPr>
        <w:pStyle w:val="Text"/>
        <w:tabs>
          <w:tab w:val="left" w:pos="1770"/>
        </w:tabs>
        <w:spacing w:line="264" w:lineRule="auto"/>
        <w:ind w:left="1"/>
        <w:jc w:val="left"/>
        <w:rPr>
          <w:i/>
          <w:iCs/>
          <w:sz w:val="22"/>
          <w:szCs w:val="22"/>
        </w:rPr>
      </w:pPr>
      <w:r w:rsidRPr="008D358C">
        <w:rPr>
          <w:b/>
          <w:bCs/>
          <w:sz w:val="22"/>
          <w:szCs w:val="22"/>
        </w:rPr>
        <w:t>EFPIA</w:t>
      </w:r>
      <w:r w:rsidR="00872EE1" w:rsidRPr="008D358C">
        <w:rPr>
          <w:b/>
          <w:bCs/>
          <w:sz w:val="22"/>
          <w:szCs w:val="22"/>
        </w:rPr>
        <w:t xml:space="preserve"> definition</w:t>
      </w:r>
      <w:r w:rsidRPr="008D358C">
        <w:rPr>
          <w:sz w:val="22"/>
          <w:szCs w:val="22"/>
        </w:rPr>
        <w:t xml:space="preserve">: </w:t>
      </w:r>
      <w:r w:rsidR="00872EE1" w:rsidRPr="008D358C">
        <w:rPr>
          <w:sz w:val="22"/>
          <w:szCs w:val="22"/>
        </w:rPr>
        <w:t>“</w:t>
      </w:r>
      <w:r w:rsidRPr="008D358C">
        <w:rPr>
          <w:i/>
          <w:iCs/>
          <w:sz w:val="22"/>
          <w:szCs w:val="22"/>
        </w:rPr>
        <w:t xml:space="preserve">any natural person that is a member of the medical, dental, pharmacy or nursing professions or any other person who, </w:t>
      </w:r>
      <w:proofErr w:type="gramStart"/>
      <w:r w:rsidRPr="008D358C">
        <w:rPr>
          <w:i/>
          <w:iCs/>
          <w:sz w:val="22"/>
          <w:szCs w:val="22"/>
        </w:rPr>
        <w:t>in the course of</w:t>
      </w:r>
      <w:proofErr w:type="gramEnd"/>
      <w:r w:rsidRPr="008D358C">
        <w:rPr>
          <w:i/>
          <w:iCs/>
          <w:sz w:val="22"/>
          <w:szCs w:val="22"/>
        </w:rPr>
        <w:t xml:space="preserve"> his/her professional activities, may prescribe, purchase, supply, recommend or administer a Medicinal Product and whose primary practice, principal professional address or place of incorporation is in Europe. For the purpose of this Code, the definition of HCPs includes: (</w:t>
      </w:r>
      <w:proofErr w:type="spellStart"/>
      <w:r w:rsidRPr="008D358C">
        <w:rPr>
          <w:i/>
          <w:iCs/>
          <w:sz w:val="22"/>
          <w:szCs w:val="22"/>
        </w:rPr>
        <w:t>i</w:t>
      </w:r>
      <w:proofErr w:type="spellEnd"/>
      <w:r w:rsidRPr="008D358C">
        <w:rPr>
          <w:i/>
          <w:iCs/>
          <w:sz w:val="22"/>
          <w:szCs w:val="22"/>
        </w:rPr>
        <w:t xml:space="preserve">) any official or employee of a government, agency or other organisation (whether in the public or private sector) that may prescribe, purchase, supply, recommend or administer Medicinal Products and (ii) any employee of a Member Company whose primary occupation is that of a practising HCP, but excludes (x) all other employees of a Member Company and (y) a wholesaler or distributor of </w:t>
      </w:r>
      <w:r w:rsidR="00872EE1" w:rsidRPr="008D358C">
        <w:rPr>
          <w:i/>
          <w:iCs/>
          <w:sz w:val="22"/>
          <w:szCs w:val="22"/>
        </w:rPr>
        <w:t>m</w:t>
      </w:r>
      <w:r w:rsidRPr="008D358C">
        <w:rPr>
          <w:i/>
          <w:iCs/>
          <w:sz w:val="22"/>
          <w:szCs w:val="22"/>
        </w:rPr>
        <w:t>edicinal Products</w:t>
      </w:r>
      <w:r w:rsidR="00872EE1" w:rsidRPr="008D358C">
        <w:rPr>
          <w:i/>
          <w:iCs/>
          <w:sz w:val="22"/>
          <w:szCs w:val="22"/>
        </w:rPr>
        <w:t>.”</w:t>
      </w:r>
    </w:p>
    <w:p w14:paraId="6F97D284" w14:textId="4C03E169" w:rsidR="00872EE1" w:rsidRDefault="00872EE1" w:rsidP="006A2CB8">
      <w:pPr>
        <w:pStyle w:val="Text"/>
        <w:tabs>
          <w:tab w:val="left" w:pos="1770"/>
        </w:tabs>
        <w:spacing w:line="264" w:lineRule="auto"/>
        <w:ind w:left="1"/>
        <w:jc w:val="left"/>
        <w:rPr>
          <w:i/>
          <w:iCs/>
        </w:rPr>
      </w:pPr>
      <w:r w:rsidRPr="000F1173">
        <w:rPr>
          <w:i/>
          <w:iCs/>
        </w:rPr>
        <w:t xml:space="preserve"> </w:t>
      </w:r>
    </w:p>
    <w:p w14:paraId="57008E7A" w14:textId="28572259" w:rsidR="00872EE1" w:rsidRPr="006A2CB8" w:rsidRDefault="00872EE1" w:rsidP="006A2CB8">
      <w:pPr>
        <w:pStyle w:val="Heading3"/>
        <w:numPr>
          <w:ilvl w:val="2"/>
          <w:numId w:val="29"/>
        </w:numPr>
        <w:jc w:val="left"/>
      </w:pPr>
      <w:bookmarkStart w:id="6" w:name="_Toc184827715"/>
      <w:bookmarkStart w:id="7" w:name="_Toc184832681"/>
      <w:bookmarkStart w:id="8" w:name="_Toc184832917"/>
      <w:bookmarkStart w:id="9" w:name="_Toc184827716"/>
      <w:bookmarkStart w:id="10" w:name="_Toc184832682"/>
      <w:bookmarkStart w:id="11" w:name="_Toc184832918"/>
      <w:bookmarkStart w:id="12" w:name="_Toc184827717"/>
      <w:bookmarkStart w:id="13" w:name="_Toc184832683"/>
      <w:bookmarkStart w:id="14" w:name="_Toc184832919"/>
      <w:bookmarkStart w:id="15" w:name="_Toc184827718"/>
      <w:bookmarkStart w:id="16" w:name="_Toc184832684"/>
      <w:bookmarkStart w:id="17" w:name="_Toc184832920"/>
      <w:bookmarkStart w:id="18" w:name="_Toc184827719"/>
      <w:bookmarkStart w:id="19" w:name="_Toc184832685"/>
      <w:bookmarkStart w:id="20" w:name="_Toc184832921"/>
      <w:bookmarkStart w:id="21" w:name="_Toc18483292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6A2CB8">
        <w:t>HCO</w:t>
      </w:r>
      <w:bookmarkEnd w:id="21"/>
      <w:r w:rsidRPr="006A2CB8">
        <w:t xml:space="preserve">  </w:t>
      </w:r>
    </w:p>
    <w:p w14:paraId="59737406" w14:textId="729A11AB" w:rsidR="0054650E" w:rsidRPr="002F2CC3" w:rsidRDefault="0054650E" w:rsidP="006A2CB8">
      <w:pPr>
        <w:pStyle w:val="Text"/>
        <w:spacing w:line="264" w:lineRule="auto"/>
        <w:ind w:left="0"/>
        <w:jc w:val="left"/>
        <w:rPr>
          <w:sz w:val="22"/>
          <w:szCs w:val="22"/>
        </w:rPr>
      </w:pPr>
      <w:r w:rsidRPr="002F2CC3">
        <w:rPr>
          <w:sz w:val="22"/>
          <w:szCs w:val="22"/>
        </w:rPr>
        <w:t xml:space="preserve">As general principle, Ipsen considers that disclosure </w:t>
      </w:r>
      <w:r w:rsidR="009D33C4" w:rsidRPr="002F2CC3">
        <w:rPr>
          <w:sz w:val="22"/>
          <w:szCs w:val="22"/>
        </w:rPr>
        <w:t>must</w:t>
      </w:r>
      <w:r w:rsidRPr="002F2CC3">
        <w:rPr>
          <w:sz w:val="22"/>
          <w:szCs w:val="22"/>
        </w:rPr>
        <w:t xml:space="preserve"> be made on the contracting entity. Ipsen fully follows EFPIA definition. </w:t>
      </w:r>
    </w:p>
    <w:p w14:paraId="68381739" w14:textId="3F214FB5" w:rsidR="008156DF" w:rsidRPr="002F2CC3" w:rsidRDefault="0054650E" w:rsidP="006A2CB8">
      <w:pPr>
        <w:pStyle w:val="Text"/>
        <w:numPr>
          <w:ilvl w:val="0"/>
          <w:numId w:val="6"/>
        </w:numPr>
        <w:spacing w:line="264" w:lineRule="auto"/>
        <w:jc w:val="left"/>
        <w:rPr>
          <w:sz w:val="22"/>
          <w:szCs w:val="22"/>
        </w:rPr>
      </w:pPr>
      <w:r w:rsidRPr="002F2CC3">
        <w:rPr>
          <w:sz w:val="22"/>
          <w:szCs w:val="22"/>
        </w:rPr>
        <w:t xml:space="preserve">Payments to Clinical Research Organisations (CROs) are excluded from the scope. However, </w:t>
      </w:r>
      <w:proofErr w:type="spellStart"/>
      <w:r w:rsidRPr="002F2CC3">
        <w:rPr>
          <w:sz w:val="22"/>
          <w:szCs w:val="22"/>
        </w:rPr>
        <w:t>ToV</w:t>
      </w:r>
      <w:proofErr w:type="spellEnd"/>
      <w:r w:rsidRPr="002F2CC3">
        <w:rPr>
          <w:sz w:val="22"/>
          <w:szCs w:val="22"/>
        </w:rPr>
        <w:t xml:space="preserve"> to HCPs/HCOs via CROs, within the </w:t>
      </w:r>
      <w:proofErr w:type="spellStart"/>
      <w:r w:rsidRPr="002F2CC3">
        <w:rPr>
          <w:sz w:val="22"/>
          <w:szCs w:val="22"/>
        </w:rPr>
        <w:t>ToV</w:t>
      </w:r>
      <w:proofErr w:type="spellEnd"/>
      <w:r w:rsidRPr="002F2CC3">
        <w:rPr>
          <w:sz w:val="22"/>
          <w:szCs w:val="22"/>
        </w:rPr>
        <w:t xml:space="preserve"> in scope are disclosed </w:t>
      </w:r>
    </w:p>
    <w:p w14:paraId="7D3AD623" w14:textId="77777777" w:rsidR="0054650E" w:rsidRPr="002F2CC3" w:rsidRDefault="0054650E" w:rsidP="006A2CB8">
      <w:pPr>
        <w:pStyle w:val="Text"/>
        <w:tabs>
          <w:tab w:val="left" w:pos="1770"/>
        </w:tabs>
        <w:spacing w:line="264" w:lineRule="auto"/>
        <w:ind w:left="1"/>
        <w:jc w:val="left"/>
        <w:rPr>
          <w:b/>
          <w:bCs/>
          <w:sz w:val="22"/>
          <w:szCs w:val="22"/>
        </w:rPr>
      </w:pPr>
    </w:p>
    <w:p w14:paraId="00FA5949" w14:textId="71EF1D10" w:rsidR="00872EE1" w:rsidRPr="002F2CC3" w:rsidRDefault="00872EE1" w:rsidP="006A2CB8">
      <w:pPr>
        <w:pStyle w:val="Text"/>
        <w:tabs>
          <w:tab w:val="left" w:pos="1770"/>
        </w:tabs>
        <w:spacing w:line="264" w:lineRule="auto"/>
        <w:ind w:left="1"/>
        <w:jc w:val="left"/>
        <w:rPr>
          <w:i/>
          <w:iCs/>
          <w:sz w:val="22"/>
          <w:szCs w:val="22"/>
        </w:rPr>
      </w:pPr>
      <w:r w:rsidRPr="002F2CC3">
        <w:rPr>
          <w:b/>
          <w:bCs/>
          <w:sz w:val="22"/>
          <w:szCs w:val="22"/>
        </w:rPr>
        <w:t>EFPIA definition</w:t>
      </w:r>
      <w:r w:rsidRPr="002F2CC3">
        <w:rPr>
          <w:sz w:val="22"/>
          <w:szCs w:val="22"/>
        </w:rPr>
        <w:t>: “</w:t>
      </w:r>
      <w:r w:rsidRPr="002F2CC3">
        <w:rPr>
          <w:i/>
          <w:iCs/>
          <w:sz w:val="22"/>
          <w:szCs w:val="22"/>
        </w:rPr>
        <w:t>any legal person/entity (</w:t>
      </w:r>
      <w:proofErr w:type="spellStart"/>
      <w:r w:rsidRPr="002F2CC3">
        <w:rPr>
          <w:i/>
          <w:iCs/>
          <w:sz w:val="22"/>
          <w:szCs w:val="22"/>
        </w:rPr>
        <w:t>i</w:t>
      </w:r>
      <w:proofErr w:type="spellEnd"/>
      <w:r w:rsidRPr="002F2CC3">
        <w:rPr>
          <w:i/>
          <w:iCs/>
          <w:sz w:val="22"/>
          <w:szCs w:val="22"/>
        </w:rPr>
        <w:t>) that is a healthcare, medical or</w:t>
      </w:r>
    </w:p>
    <w:p w14:paraId="1F40006A" w14:textId="77777777" w:rsidR="00872EE1" w:rsidRPr="002F2CC3" w:rsidRDefault="00872EE1" w:rsidP="006A2CB8">
      <w:pPr>
        <w:pStyle w:val="Text"/>
        <w:tabs>
          <w:tab w:val="left" w:pos="1770"/>
        </w:tabs>
        <w:spacing w:line="264" w:lineRule="auto"/>
        <w:ind w:left="1"/>
        <w:jc w:val="left"/>
        <w:rPr>
          <w:i/>
          <w:iCs/>
          <w:sz w:val="22"/>
          <w:szCs w:val="22"/>
        </w:rPr>
      </w:pPr>
      <w:r w:rsidRPr="002F2CC3">
        <w:rPr>
          <w:i/>
          <w:iCs/>
          <w:sz w:val="22"/>
          <w:szCs w:val="22"/>
        </w:rPr>
        <w:t>scientific association or organisation (irrespective of the legal or organisational form) such as a</w:t>
      </w:r>
    </w:p>
    <w:p w14:paraId="755CB381" w14:textId="77777777" w:rsidR="00872EE1" w:rsidRPr="002F2CC3" w:rsidRDefault="00872EE1" w:rsidP="006A2CB8">
      <w:pPr>
        <w:pStyle w:val="Text"/>
        <w:tabs>
          <w:tab w:val="left" w:pos="1770"/>
        </w:tabs>
        <w:spacing w:line="264" w:lineRule="auto"/>
        <w:ind w:left="1"/>
        <w:jc w:val="left"/>
        <w:rPr>
          <w:i/>
          <w:iCs/>
          <w:sz w:val="22"/>
          <w:szCs w:val="22"/>
        </w:rPr>
      </w:pPr>
      <w:r w:rsidRPr="002F2CC3">
        <w:rPr>
          <w:i/>
          <w:iCs/>
          <w:sz w:val="22"/>
          <w:szCs w:val="22"/>
        </w:rPr>
        <w:t>hospital, clinic, foundation, university or other teaching institution or learned society (except</w:t>
      </w:r>
    </w:p>
    <w:p w14:paraId="16F7EAA6" w14:textId="059F91B0" w:rsidR="0054650E" w:rsidRPr="000F1173" w:rsidRDefault="00872EE1" w:rsidP="00844243">
      <w:pPr>
        <w:pStyle w:val="Text"/>
        <w:tabs>
          <w:tab w:val="left" w:pos="1770"/>
        </w:tabs>
        <w:spacing w:line="264" w:lineRule="auto"/>
        <w:ind w:left="1"/>
        <w:jc w:val="left"/>
      </w:pPr>
      <w:r w:rsidRPr="002F2CC3">
        <w:rPr>
          <w:i/>
          <w:iCs/>
          <w:sz w:val="22"/>
          <w:szCs w:val="22"/>
        </w:rPr>
        <w:t>for P</w:t>
      </w:r>
      <w:r w:rsidR="0054650E" w:rsidRPr="002F2CC3">
        <w:rPr>
          <w:i/>
          <w:iCs/>
          <w:sz w:val="22"/>
          <w:szCs w:val="22"/>
        </w:rPr>
        <w:t>atient Organisations (POs)</w:t>
      </w:r>
      <w:r w:rsidRPr="002F2CC3">
        <w:rPr>
          <w:i/>
          <w:iCs/>
          <w:sz w:val="22"/>
          <w:szCs w:val="22"/>
        </w:rPr>
        <w:t xml:space="preserve"> within the scope of article 21) whose business address, place of incorporation or primary</w:t>
      </w:r>
      <w:r w:rsidR="0054650E" w:rsidRPr="002F2CC3">
        <w:rPr>
          <w:i/>
          <w:iCs/>
          <w:sz w:val="22"/>
          <w:szCs w:val="22"/>
        </w:rPr>
        <w:t xml:space="preserve"> </w:t>
      </w:r>
      <w:r w:rsidRPr="002F2CC3">
        <w:rPr>
          <w:i/>
          <w:iCs/>
          <w:sz w:val="22"/>
          <w:szCs w:val="22"/>
        </w:rPr>
        <w:t>place of operation is in Europe or (ii) through which one or more HCPs provide services.”</w:t>
      </w:r>
    </w:p>
    <w:p w14:paraId="44105A7C" w14:textId="77777777" w:rsidR="0054650E" w:rsidRPr="000F1173" w:rsidRDefault="0054650E" w:rsidP="000F1173">
      <w:pPr>
        <w:spacing w:line="264" w:lineRule="auto"/>
        <w:rPr>
          <w:i/>
          <w:lang w:val="en-GB"/>
        </w:rPr>
      </w:pPr>
    </w:p>
    <w:p w14:paraId="412AB6FC" w14:textId="33BFA68C" w:rsidR="00AC5C20" w:rsidRPr="005B0A6F" w:rsidRDefault="00BD76CD" w:rsidP="00110D94">
      <w:pPr>
        <w:pStyle w:val="Heading2"/>
      </w:pPr>
      <w:bookmarkStart w:id="22" w:name="_Toc184832930"/>
      <w:r>
        <w:t>Kind</w:t>
      </w:r>
      <w:r w:rsidRPr="005B0A6F">
        <w:t xml:space="preserve"> </w:t>
      </w:r>
      <w:r w:rsidR="00AC5C20" w:rsidRPr="005B0A6F">
        <w:t xml:space="preserve">of </w:t>
      </w:r>
      <w:proofErr w:type="spellStart"/>
      <w:r w:rsidR="00AC5C20" w:rsidRPr="005B0A6F">
        <w:t>ToV</w:t>
      </w:r>
      <w:r>
        <w:t>s</w:t>
      </w:r>
      <w:bookmarkEnd w:id="22"/>
      <w:proofErr w:type="spellEnd"/>
      <w:r w:rsidR="00AC5C20" w:rsidRPr="005B0A6F">
        <w:t xml:space="preserve"> </w:t>
      </w:r>
    </w:p>
    <w:p w14:paraId="59BE3DB2" w14:textId="023A8465" w:rsidR="0046436A" w:rsidRPr="000F1173" w:rsidRDefault="00AC5C20" w:rsidP="00110D94">
      <w:pPr>
        <w:pStyle w:val="Heading3"/>
        <w:tabs>
          <w:tab w:val="num" w:pos="935"/>
        </w:tabs>
        <w:ind w:left="935"/>
      </w:pPr>
      <w:bookmarkStart w:id="23" w:name="_Toc184832931"/>
      <w:r w:rsidRPr="000F1173">
        <w:t>Donation and grants</w:t>
      </w:r>
      <w:bookmarkEnd w:id="23"/>
      <w:r w:rsidRPr="000F1173">
        <w:t xml:space="preserve"> </w:t>
      </w:r>
    </w:p>
    <w:p w14:paraId="16E299E2" w14:textId="59D8CC13" w:rsidR="0046436A" w:rsidRPr="00B330D8" w:rsidRDefault="0046436A" w:rsidP="006A2CB8">
      <w:pPr>
        <w:pStyle w:val="level5"/>
        <w:numPr>
          <w:ilvl w:val="0"/>
          <w:numId w:val="0"/>
        </w:numPr>
        <w:spacing w:line="264" w:lineRule="auto"/>
        <w:rPr>
          <w:sz w:val="22"/>
          <w:szCs w:val="22"/>
        </w:rPr>
      </w:pPr>
      <w:r w:rsidRPr="00B330D8">
        <w:rPr>
          <w:sz w:val="22"/>
          <w:szCs w:val="22"/>
        </w:rPr>
        <w:t xml:space="preserve">Ipsen discloses </w:t>
      </w:r>
      <w:proofErr w:type="spellStart"/>
      <w:r w:rsidRPr="00B330D8">
        <w:rPr>
          <w:sz w:val="22"/>
          <w:szCs w:val="22"/>
        </w:rPr>
        <w:t>ToVs</w:t>
      </w:r>
      <w:proofErr w:type="spellEnd"/>
      <w:r w:rsidRPr="00B330D8">
        <w:rPr>
          <w:sz w:val="22"/>
          <w:szCs w:val="22"/>
        </w:rPr>
        <w:t xml:space="preserve"> related to donations and grants </w:t>
      </w:r>
      <w:r w:rsidR="00D41BD6" w:rsidRPr="00B330D8">
        <w:rPr>
          <w:sz w:val="22"/>
          <w:szCs w:val="22"/>
        </w:rPr>
        <w:t xml:space="preserve">which is </w:t>
      </w:r>
      <w:r w:rsidRPr="00B330D8">
        <w:rPr>
          <w:sz w:val="22"/>
          <w:szCs w:val="22"/>
        </w:rPr>
        <w:t xml:space="preserve">a payment made to a third party without consideration or any kind of return in exchange of such payment for an </w:t>
      </w:r>
      <w:r w:rsidRPr="00B330D8">
        <w:rPr>
          <w:b/>
          <w:sz w:val="22"/>
          <w:szCs w:val="22"/>
        </w:rPr>
        <w:t xml:space="preserve">educational, scientific or a charitable </w:t>
      </w:r>
      <w:r w:rsidRPr="00B330D8">
        <w:rPr>
          <w:sz w:val="22"/>
          <w:szCs w:val="22"/>
        </w:rPr>
        <w:t>purpose:</w:t>
      </w:r>
    </w:p>
    <w:p w14:paraId="0E3629E1" w14:textId="77777777" w:rsidR="0046436A" w:rsidRPr="00B330D8" w:rsidRDefault="0046436A" w:rsidP="006A2CB8">
      <w:pPr>
        <w:rPr>
          <w:sz w:val="22"/>
          <w:szCs w:val="22"/>
          <w:lang w:val="en-GB"/>
        </w:rPr>
      </w:pPr>
    </w:p>
    <w:p w14:paraId="4EF147BF" w14:textId="50D8924F" w:rsidR="0046436A" w:rsidRPr="00B330D8" w:rsidRDefault="0046436A" w:rsidP="006A2CB8">
      <w:pPr>
        <w:pStyle w:val="ListParagraph"/>
        <w:numPr>
          <w:ilvl w:val="0"/>
          <w:numId w:val="7"/>
        </w:numPr>
        <w:rPr>
          <w:rFonts w:ascii="Times New Roman" w:eastAsia="Times New Roman" w:hAnsi="Times New Roman" w:cs="Times New Roman"/>
          <w:lang w:val="en-GB"/>
        </w:rPr>
      </w:pPr>
      <w:r w:rsidRPr="00B330D8">
        <w:rPr>
          <w:rFonts w:ascii="Times New Roman" w:eastAsia="Times New Roman" w:hAnsi="Times New Roman" w:cs="Times New Roman"/>
          <w:lang w:val="en-GB"/>
        </w:rPr>
        <w:t xml:space="preserve">An </w:t>
      </w:r>
      <w:r w:rsidRPr="00B330D8">
        <w:rPr>
          <w:rFonts w:ascii="Times New Roman" w:eastAsia="Times New Roman" w:hAnsi="Times New Roman" w:cs="Times New Roman"/>
          <w:b/>
          <w:lang w:val="en-GB"/>
        </w:rPr>
        <w:t>Educational Grant</w:t>
      </w:r>
      <w:r w:rsidRPr="00B330D8">
        <w:rPr>
          <w:rFonts w:ascii="Times New Roman" w:eastAsia="Times New Roman" w:hAnsi="Times New Roman" w:cs="Times New Roman"/>
          <w:lang w:val="en-GB"/>
        </w:rPr>
        <w:t xml:space="preserve"> is funding provided to medical </w:t>
      </w:r>
      <w:r w:rsidR="002E2B08">
        <w:rPr>
          <w:rFonts w:ascii="Times New Roman" w:eastAsia="Times New Roman" w:hAnsi="Times New Roman" w:cs="Times New Roman"/>
          <w:lang w:val="en-GB"/>
        </w:rPr>
        <w:t xml:space="preserve">association or a patient organisation to support an independent medical education program; </w:t>
      </w:r>
      <w:r w:rsidR="004D40F5">
        <w:rPr>
          <w:rFonts w:ascii="Times New Roman" w:eastAsia="Times New Roman" w:hAnsi="Times New Roman" w:cs="Times New Roman"/>
          <w:lang w:val="en-GB"/>
        </w:rPr>
        <w:t>Scholarships,</w:t>
      </w:r>
      <w:r w:rsidR="002E2B08">
        <w:rPr>
          <w:rFonts w:ascii="Times New Roman" w:eastAsia="Times New Roman" w:hAnsi="Times New Roman" w:cs="Times New Roman"/>
          <w:lang w:val="en-GB"/>
        </w:rPr>
        <w:t xml:space="preserve"> Fellowships; Awards.</w:t>
      </w:r>
      <w:r w:rsidRPr="00B330D8">
        <w:rPr>
          <w:rFonts w:ascii="Times New Roman" w:eastAsia="Times New Roman" w:hAnsi="Times New Roman" w:cs="Times New Roman"/>
          <w:lang w:val="en-GB"/>
        </w:rPr>
        <w:t xml:space="preserve"> </w:t>
      </w:r>
    </w:p>
    <w:p w14:paraId="195A4E45" w14:textId="6AABFF2E" w:rsidR="0046436A" w:rsidRPr="00B330D8" w:rsidRDefault="0046436A" w:rsidP="006A2CB8">
      <w:pPr>
        <w:pStyle w:val="ListParagraph"/>
        <w:numPr>
          <w:ilvl w:val="0"/>
          <w:numId w:val="7"/>
        </w:numPr>
        <w:rPr>
          <w:rFonts w:ascii="Times New Roman" w:eastAsia="Times New Roman" w:hAnsi="Times New Roman" w:cs="Times New Roman"/>
          <w:lang w:val="en-GB"/>
        </w:rPr>
      </w:pPr>
      <w:r w:rsidRPr="00B330D8">
        <w:rPr>
          <w:rFonts w:ascii="Times New Roman" w:eastAsia="Times New Roman" w:hAnsi="Times New Roman" w:cs="Times New Roman"/>
          <w:lang w:val="en-GB"/>
        </w:rPr>
        <w:t xml:space="preserve">A </w:t>
      </w:r>
      <w:r w:rsidR="001D312D">
        <w:rPr>
          <w:rFonts w:ascii="Times New Roman" w:eastAsia="Times New Roman" w:hAnsi="Times New Roman" w:cs="Times New Roman"/>
          <w:b/>
          <w:lang w:val="en-GB"/>
        </w:rPr>
        <w:t>Research</w:t>
      </w:r>
      <w:r w:rsidR="001D312D" w:rsidRPr="00B330D8">
        <w:rPr>
          <w:rFonts w:ascii="Times New Roman" w:eastAsia="Times New Roman" w:hAnsi="Times New Roman" w:cs="Times New Roman"/>
          <w:b/>
          <w:lang w:val="en-GB"/>
        </w:rPr>
        <w:t xml:space="preserve"> </w:t>
      </w:r>
      <w:r w:rsidRPr="00B330D8">
        <w:rPr>
          <w:rFonts w:ascii="Times New Roman" w:eastAsia="Times New Roman" w:hAnsi="Times New Roman" w:cs="Times New Roman"/>
          <w:b/>
          <w:lang w:val="en-GB"/>
        </w:rPr>
        <w:t>Grant</w:t>
      </w:r>
      <w:r w:rsidR="001D312D">
        <w:rPr>
          <w:rFonts w:ascii="Times New Roman" w:eastAsia="Times New Roman" w:hAnsi="Times New Roman" w:cs="Times New Roman"/>
          <w:lang w:val="en-GB"/>
        </w:rPr>
        <w:t xml:space="preserve"> is funding to third-party registered research entities to conduct independent research that does not fall under the definition of company sponsored studies or Investigator-sponsored studies under the applicable Ipsen R&amp;D policies. </w:t>
      </w:r>
      <w:r w:rsidRPr="00B330D8">
        <w:rPr>
          <w:rFonts w:ascii="Times New Roman" w:eastAsia="Times New Roman" w:hAnsi="Times New Roman" w:cs="Times New Roman"/>
          <w:lang w:val="en-GB"/>
        </w:rPr>
        <w:t xml:space="preserve"> </w:t>
      </w:r>
    </w:p>
    <w:p w14:paraId="3879656A" w14:textId="6369757B" w:rsidR="0046436A" w:rsidRPr="00B330D8" w:rsidRDefault="0046436A" w:rsidP="006A2CB8">
      <w:pPr>
        <w:pStyle w:val="ListParagraph"/>
        <w:numPr>
          <w:ilvl w:val="0"/>
          <w:numId w:val="7"/>
        </w:numPr>
        <w:rPr>
          <w:rFonts w:ascii="Times New Roman" w:eastAsia="Times New Roman" w:hAnsi="Times New Roman" w:cs="Times New Roman"/>
          <w:lang w:val="en-GB"/>
        </w:rPr>
      </w:pPr>
      <w:r w:rsidRPr="00B330D8">
        <w:rPr>
          <w:rFonts w:ascii="Times New Roman" w:eastAsia="Times New Roman" w:hAnsi="Times New Roman" w:cs="Times New Roman"/>
          <w:lang w:val="en-GB"/>
        </w:rPr>
        <w:t xml:space="preserve">A </w:t>
      </w:r>
      <w:r w:rsidRPr="00B330D8">
        <w:rPr>
          <w:rFonts w:ascii="Times New Roman" w:eastAsia="Times New Roman" w:hAnsi="Times New Roman" w:cs="Times New Roman"/>
          <w:b/>
          <w:lang w:val="en-GB"/>
        </w:rPr>
        <w:t>donation</w:t>
      </w:r>
      <w:r w:rsidRPr="00B330D8">
        <w:rPr>
          <w:rFonts w:ascii="Times New Roman" w:eastAsia="Times New Roman" w:hAnsi="Times New Roman" w:cs="Times New Roman"/>
          <w:lang w:val="en-GB"/>
        </w:rPr>
        <w:t xml:space="preserve"> is a charitable contribution to a </w:t>
      </w:r>
      <w:r w:rsidR="001D312D">
        <w:rPr>
          <w:rFonts w:ascii="Times New Roman" w:eastAsia="Times New Roman" w:hAnsi="Times New Roman" w:cs="Times New Roman"/>
          <w:lang w:val="en-GB"/>
        </w:rPr>
        <w:t xml:space="preserve">non-profit </w:t>
      </w:r>
      <w:r w:rsidRPr="00B330D8">
        <w:rPr>
          <w:rFonts w:ascii="Times New Roman" w:eastAsia="Times New Roman" w:hAnsi="Times New Roman" w:cs="Times New Roman"/>
          <w:lang w:val="en-GB"/>
        </w:rPr>
        <w:t>third</w:t>
      </w:r>
      <w:r w:rsidR="001D312D">
        <w:rPr>
          <w:rFonts w:ascii="Times New Roman" w:eastAsia="Times New Roman" w:hAnsi="Times New Roman" w:cs="Times New Roman"/>
          <w:lang w:val="en-GB"/>
        </w:rPr>
        <w:t>-</w:t>
      </w:r>
      <w:r w:rsidRPr="00B330D8">
        <w:rPr>
          <w:rFonts w:ascii="Times New Roman" w:eastAsia="Times New Roman" w:hAnsi="Times New Roman" w:cs="Times New Roman"/>
          <w:lang w:val="en-GB"/>
        </w:rPr>
        <w:t xml:space="preserve">party entity (charities) with charitable and </w:t>
      </w:r>
      <w:r w:rsidR="00B330D8" w:rsidRPr="00B330D8">
        <w:rPr>
          <w:rFonts w:ascii="Times New Roman" w:eastAsia="Times New Roman" w:hAnsi="Times New Roman" w:cs="Times New Roman"/>
          <w:lang w:val="en-GB"/>
        </w:rPr>
        <w:t>philanthropic</w:t>
      </w:r>
      <w:r w:rsidRPr="00B330D8">
        <w:rPr>
          <w:rFonts w:ascii="Times New Roman" w:eastAsia="Times New Roman" w:hAnsi="Times New Roman" w:cs="Times New Roman"/>
          <w:lang w:val="en-GB"/>
        </w:rPr>
        <w:t xml:space="preserve"> intent, without any expressed or implied benefit other than general goodwill.</w:t>
      </w:r>
    </w:p>
    <w:p w14:paraId="15BCFBF4" w14:textId="77777777" w:rsidR="00D41BD6" w:rsidRPr="00B330D8" w:rsidRDefault="00D41BD6" w:rsidP="006A2CB8">
      <w:pPr>
        <w:pStyle w:val="Text"/>
        <w:ind w:left="0"/>
        <w:jc w:val="left"/>
        <w:rPr>
          <w:i/>
          <w:sz w:val="22"/>
          <w:szCs w:val="22"/>
        </w:rPr>
      </w:pPr>
    </w:p>
    <w:p w14:paraId="0C46B956" w14:textId="77777777" w:rsidR="00D41BD6" w:rsidRPr="00B330D8" w:rsidRDefault="00D41BD6" w:rsidP="006A2CB8">
      <w:pPr>
        <w:spacing w:line="264" w:lineRule="auto"/>
        <w:rPr>
          <w:b/>
          <w:bCs/>
          <w:sz w:val="22"/>
          <w:szCs w:val="22"/>
        </w:rPr>
      </w:pPr>
      <w:r w:rsidRPr="00B330D8">
        <w:rPr>
          <w:b/>
          <w:bCs/>
          <w:sz w:val="22"/>
          <w:szCs w:val="22"/>
        </w:rPr>
        <w:t xml:space="preserve">EFPIA: </w:t>
      </w:r>
      <w:r w:rsidRPr="00B330D8">
        <w:rPr>
          <w:i/>
          <w:iCs/>
          <w:sz w:val="22"/>
          <w:szCs w:val="22"/>
        </w:rPr>
        <w:t>Section 12.01. Donations and Grants (in cash or in kind or otherwise) to HCOs and/or POs are only allowed if: (</w:t>
      </w:r>
      <w:proofErr w:type="spellStart"/>
      <w:r w:rsidRPr="00B330D8">
        <w:rPr>
          <w:i/>
          <w:iCs/>
          <w:sz w:val="22"/>
          <w:szCs w:val="22"/>
        </w:rPr>
        <w:t>i</w:t>
      </w:r>
      <w:proofErr w:type="spellEnd"/>
      <w:r w:rsidRPr="00B330D8">
        <w:rPr>
          <w:i/>
          <w:iCs/>
          <w:sz w:val="22"/>
          <w:szCs w:val="22"/>
        </w:rPr>
        <w:t>) they are made for the purpose of supporting healthcare, research or education; (ii) they are documented and kept on record by the donor/grantor; and (iii) they do not constitute an inducement to recommend and/or prescribe, purchase, supply, sell or administer specific Medicinal Products.</w:t>
      </w:r>
    </w:p>
    <w:p w14:paraId="4CB152F2" w14:textId="504A0718" w:rsidR="00074D4B" w:rsidRPr="000F1173" w:rsidRDefault="00637AB1" w:rsidP="00110D94">
      <w:pPr>
        <w:pStyle w:val="Heading3"/>
        <w:tabs>
          <w:tab w:val="num" w:pos="935"/>
        </w:tabs>
        <w:ind w:left="935"/>
      </w:pPr>
      <w:bookmarkStart w:id="24" w:name="_Toc445800286"/>
      <w:bookmarkStart w:id="25" w:name="_Toc184832932"/>
      <w:r w:rsidRPr="000F1173">
        <w:t>Contribution to costs of event</w:t>
      </w:r>
      <w:bookmarkEnd w:id="24"/>
      <w:bookmarkEnd w:id="25"/>
      <w:r w:rsidRPr="000F1173">
        <w:t xml:space="preserve">  </w:t>
      </w:r>
    </w:p>
    <w:p w14:paraId="2073E69D" w14:textId="77777777" w:rsidR="00074D4B" w:rsidRPr="00486F61" w:rsidRDefault="00074D4B" w:rsidP="006A2CB8">
      <w:pPr>
        <w:pStyle w:val="level5"/>
        <w:numPr>
          <w:ilvl w:val="0"/>
          <w:numId w:val="0"/>
        </w:numPr>
        <w:spacing w:line="264" w:lineRule="auto"/>
        <w:rPr>
          <w:sz w:val="22"/>
          <w:szCs w:val="22"/>
        </w:rPr>
      </w:pPr>
      <w:r w:rsidRPr="00486F61">
        <w:rPr>
          <w:sz w:val="22"/>
          <w:szCs w:val="22"/>
        </w:rPr>
        <w:t xml:space="preserve">Ipsen discloses </w:t>
      </w:r>
      <w:proofErr w:type="spellStart"/>
      <w:r w:rsidRPr="00486F61">
        <w:rPr>
          <w:sz w:val="22"/>
          <w:szCs w:val="22"/>
        </w:rPr>
        <w:t>ToVs</w:t>
      </w:r>
      <w:proofErr w:type="spellEnd"/>
      <w:r w:rsidRPr="00486F61">
        <w:rPr>
          <w:sz w:val="22"/>
          <w:szCs w:val="22"/>
        </w:rPr>
        <w:t xml:space="preserve"> related to events at individual level, i.e., at HCP or HCO level in line with the Code.</w:t>
      </w:r>
    </w:p>
    <w:p w14:paraId="02DA04F4" w14:textId="51455945" w:rsidR="00074D4B" w:rsidRPr="00486F61" w:rsidRDefault="00074D4B" w:rsidP="006A2CB8">
      <w:pPr>
        <w:pStyle w:val="level5"/>
        <w:numPr>
          <w:ilvl w:val="0"/>
          <w:numId w:val="0"/>
        </w:numPr>
        <w:spacing w:line="264" w:lineRule="auto"/>
        <w:rPr>
          <w:sz w:val="22"/>
          <w:szCs w:val="22"/>
        </w:rPr>
      </w:pPr>
      <w:r w:rsidRPr="00486F61">
        <w:rPr>
          <w:sz w:val="22"/>
          <w:szCs w:val="22"/>
        </w:rPr>
        <w:t xml:space="preserve">The </w:t>
      </w:r>
      <w:proofErr w:type="spellStart"/>
      <w:r w:rsidRPr="00486F61">
        <w:rPr>
          <w:sz w:val="22"/>
          <w:szCs w:val="22"/>
        </w:rPr>
        <w:t>ToVs</w:t>
      </w:r>
      <w:proofErr w:type="spellEnd"/>
      <w:r w:rsidRPr="00486F61">
        <w:rPr>
          <w:sz w:val="22"/>
          <w:szCs w:val="22"/>
        </w:rPr>
        <w:t xml:space="preserve"> disclosed under this section relate to either Third-Party organized events or Standalone Events organized by Ipsen:</w:t>
      </w:r>
    </w:p>
    <w:p w14:paraId="00FCC994" w14:textId="1962DC72" w:rsidR="00074D4B" w:rsidRPr="00486F61" w:rsidRDefault="00074D4B" w:rsidP="006A2CB8">
      <w:pPr>
        <w:pStyle w:val="level5"/>
        <w:numPr>
          <w:ilvl w:val="0"/>
          <w:numId w:val="0"/>
        </w:numPr>
        <w:spacing w:line="264" w:lineRule="auto"/>
        <w:ind w:left="1389" w:hanging="453"/>
        <w:rPr>
          <w:sz w:val="22"/>
          <w:szCs w:val="22"/>
        </w:rPr>
      </w:pPr>
      <w:r w:rsidRPr="00486F61">
        <w:rPr>
          <w:sz w:val="22"/>
          <w:szCs w:val="22"/>
        </w:rPr>
        <w:t>“</w:t>
      </w:r>
      <w:r w:rsidRPr="00486F61">
        <w:rPr>
          <w:sz w:val="22"/>
          <w:szCs w:val="22"/>
          <w:u w:val="single"/>
        </w:rPr>
        <w:t>Third-party events</w:t>
      </w:r>
      <w:r w:rsidRPr="00486F61">
        <w:rPr>
          <w:sz w:val="22"/>
          <w:szCs w:val="22"/>
        </w:rPr>
        <w:t>”, organised by an independent third party, such as a learning Society, HCP association etc. An international scientific congress is an example of third-party events.</w:t>
      </w:r>
    </w:p>
    <w:p w14:paraId="7CCDEA70" w14:textId="77777777" w:rsidR="00074D4B" w:rsidRPr="00486F61" w:rsidRDefault="00074D4B" w:rsidP="00073238">
      <w:pPr>
        <w:pStyle w:val="level5"/>
        <w:numPr>
          <w:ilvl w:val="1"/>
          <w:numId w:val="33"/>
        </w:numPr>
        <w:spacing w:line="264" w:lineRule="auto"/>
        <w:rPr>
          <w:sz w:val="22"/>
          <w:szCs w:val="22"/>
        </w:rPr>
      </w:pPr>
      <w:r w:rsidRPr="00486F61">
        <w:rPr>
          <w:b/>
          <w:sz w:val="22"/>
          <w:szCs w:val="22"/>
        </w:rPr>
        <w:t>HCPs Sponsorship:</w:t>
      </w:r>
      <w:r w:rsidRPr="00486F61">
        <w:rPr>
          <w:sz w:val="22"/>
          <w:szCs w:val="22"/>
        </w:rPr>
        <w:t xml:space="preserve"> Ipsen may sponsor HCPs to attend congresses or events to enhance their medical and/or scientific knowledge, and their use of medicines.</w:t>
      </w:r>
      <w:r w:rsidRPr="00486F61">
        <w:rPr>
          <w:sz w:val="22"/>
          <w:szCs w:val="22"/>
        </w:rPr>
        <w:br/>
        <w:t xml:space="preserve">In this context, the sponsorship covers </w:t>
      </w:r>
      <w:r w:rsidRPr="00486F61">
        <w:rPr>
          <w:b/>
          <w:sz w:val="22"/>
          <w:szCs w:val="22"/>
        </w:rPr>
        <w:t>congress registration</w:t>
      </w:r>
      <w:r w:rsidRPr="00486F61">
        <w:rPr>
          <w:sz w:val="22"/>
          <w:szCs w:val="22"/>
        </w:rPr>
        <w:t xml:space="preserve">, </w:t>
      </w:r>
      <w:r w:rsidRPr="00486F61">
        <w:rPr>
          <w:b/>
          <w:sz w:val="22"/>
          <w:szCs w:val="22"/>
        </w:rPr>
        <w:t>travel</w:t>
      </w:r>
      <w:r w:rsidRPr="00486F61">
        <w:rPr>
          <w:sz w:val="22"/>
          <w:szCs w:val="22"/>
        </w:rPr>
        <w:t xml:space="preserve">, </w:t>
      </w:r>
      <w:r w:rsidRPr="00486F61">
        <w:rPr>
          <w:b/>
          <w:sz w:val="22"/>
          <w:szCs w:val="22"/>
        </w:rPr>
        <w:t xml:space="preserve">accommodation </w:t>
      </w:r>
      <w:r w:rsidRPr="00486F61">
        <w:rPr>
          <w:sz w:val="22"/>
          <w:szCs w:val="22"/>
        </w:rPr>
        <w:t>and meals. The HCP does not receive any compensation, as no service is provided from the HCP (</w:t>
      </w:r>
      <w:r w:rsidRPr="00486F61">
        <w:rPr>
          <w:i/>
          <w:sz w:val="22"/>
          <w:szCs w:val="22"/>
        </w:rPr>
        <w:t>See categories 1. and 3. below</w:t>
      </w:r>
      <w:r w:rsidRPr="00486F61">
        <w:rPr>
          <w:sz w:val="22"/>
          <w:szCs w:val="22"/>
        </w:rPr>
        <w:t>).</w:t>
      </w:r>
    </w:p>
    <w:p w14:paraId="15A68A57" w14:textId="5A6526D1" w:rsidR="00074D4B" w:rsidRPr="00C94283" w:rsidRDefault="00074D4B" w:rsidP="00C94283">
      <w:pPr>
        <w:pStyle w:val="level5"/>
        <w:numPr>
          <w:ilvl w:val="1"/>
          <w:numId w:val="33"/>
        </w:numPr>
        <w:spacing w:line="264" w:lineRule="auto"/>
        <w:rPr>
          <w:sz w:val="22"/>
          <w:szCs w:val="22"/>
        </w:rPr>
      </w:pPr>
      <w:r w:rsidRPr="00486F61">
        <w:rPr>
          <w:b/>
          <w:sz w:val="22"/>
          <w:szCs w:val="22"/>
        </w:rPr>
        <w:t>Congress Sponsorship:</w:t>
      </w:r>
      <w:r w:rsidRPr="00486F61">
        <w:rPr>
          <w:sz w:val="22"/>
          <w:szCs w:val="22"/>
        </w:rPr>
        <w:t xml:space="preserve"> Ipsen may also </w:t>
      </w:r>
      <w:r w:rsidRPr="00486F61">
        <w:rPr>
          <w:b/>
          <w:sz w:val="22"/>
          <w:szCs w:val="22"/>
        </w:rPr>
        <w:t>sponsor a third-party event</w:t>
      </w:r>
      <w:r w:rsidRPr="00486F61">
        <w:rPr>
          <w:sz w:val="22"/>
          <w:szCs w:val="22"/>
        </w:rPr>
        <w:t xml:space="preserve"> (congress for example), in exchange for services such as a slot for an Ipsen satellite symposium (educational activity independently organized by Ipsen and held within the congress, the admission of employees to the Congress) or a booth (</w:t>
      </w:r>
      <w:r w:rsidRPr="00486F61">
        <w:rPr>
          <w:i/>
          <w:sz w:val="22"/>
          <w:szCs w:val="22"/>
        </w:rPr>
        <w:t>See category 2. below</w:t>
      </w:r>
      <w:r w:rsidRPr="00486F61">
        <w:rPr>
          <w:sz w:val="22"/>
          <w:szCs w:val="22"/>
        </w:rPr>
        <w:t xml:space="preserve">). The </w:t>
      </w:r>
      <w:proofErr w:type="spellStart"/>
      <w:r w:rsidRPr="00486F61">
        <w:rPr>
          <w:sz w:val="22"/>
          <w:szCs w:val="22"/>
        </w:rPr>
        <w:t>ToVs</w:t>
      </w:r>
      <w:proofErr w:type="spellEnd"/>
      <w:r w:rsidRPr="00486F61">
        <w:rPr>
          <w:sz w:val="22"/>
          <w:szCs w:val="22"/>
        </w:rPr>
        <w:t xml:space="preserve"> related to sponsorships are always made to an organi</w:t>
      </w:r>
      <w:r w:rsidR="008D32DB">
        <w:rPr>
          <w:sz w:val="22"/>
          <w:szCs w:val="22"/>
        </w:rPr>
        <w:t>s</w:t>
      </w:r>
      <w:r w:rsidRPr="00486F61">
        <w:rPr>
          <w:sz w:val="22"/>
          <w:szCs w:val="22"/>
        </w:rPr>
        <w:t>ation.</w:t>
      </w:r>
    </w:p>
    <w:p w14:paraId="77958241" w14:textId="13604BA9" w:rsidR="00074D4B" w:rsidRPr="00486F61" w:rsidRDefault="00074D4B" w:rsidP="006A2CB8">
      <w:pPr>
        <w:pStyle w:val="level5"/>
        <w:numPr>
          <w:ilvl w:val="0"/>
          <w:numId w:val="0"/>
        </w:numPr>
        <w:spacing w:line="264" w:lineRule="auto"/>
        <w:ind w:left="1389" w:hanging="453"/>
        <w:rPr>
          <w:sz w:val="22"/>
          <w:szCs w:val="22"/>
        </w:rPr>
      </w:pPr>
      <w:r w:rsidRPr="00486F61">
        <w:rPr>
          <w:sz w:val="22"/>
          <w:szCs w:val="22"/>
        </w:rPr>
        <w:t>“</w:t>
      </w:r>
      <w:r w:rsidRPr="00486F61">
        <w:rPr>
          <w:sz w:val="22"/>
          <w:szCs w:val="22"/>
          <w:u w:val="single"/>
        </w:rPr>
        <w:t>Ipsen Standalone meetings</w:t>
      </w:r>
      <w:r w:rsidRPr="00486F61">
        <w:rPr>
          <w:sz w:val="22"/>
          <w:szCs w:val="22"/>
        </w:rPr>
        <w:t xml:space="preserve">”. These are events initiated by Ipsen to provide information on an Ipsen medicinal product, therapeutic area, treatment options, etc. or as a response to address a legitimate need for scientific information. Hospitality can be provided to HCPs that participate in such meetings. </w:t>
      </w:r>
      <w:r w:rsidR="00A46DE6" w:rsidRPr="00A46DE6">
        <w:rPr>
          <w:sz w:val="22"/>
          <w:szCs w:val="22"/>
        </w:rPr>
        <w:t>Logistical costs, i.e. Travel and accommodation, are disclosed, however not room rental or potential equipment.</w:t>
      </w:r>
    </w:p>
    <w:p w14:paraId="335D694A" w14:textId="77777777" w:rsidR="00074D4B" w:rsidRPr="00486F61" w:rsidRDefault="00074D4B" w:rsidP="006A2CB8">
      <w:pPr>
        <w:pStyle w:val="level5"/>
        <w:numPr>
          <w:ilvl w:val="0"/>
          <w:numId w:val="0"/>
        </w:numPr>
        <w:spacing w:line="264" w:lineRule="auto"/>
        <w:rPr>
          <w:sz w:val="22"/>
          <w:szCs w:val="22"/>
        </w:rPr>
      </w:pPr>
    </w:p>
    <w:p w14:paraId="158C592C" w14:textId="732F12A5" w:rsidR="00074D4B" w:rsidRPr="00486F61" w:rsidRDefault="00074D4B" w:rsidP="006A2CB8">
      <w:pPr>
        <w:pStyle w:val="level5"/>
        <w:numPr>
          <w:ilvl w:val="0"/>
          <w:numId w:val="0"/>
        </w:numPr>
        <w:spacing w:line="264" w:lineRule="auto"/>
        <w:rPr>
          <w:sz w:val="22"/>
          <w:szCs w:val="22"/>
        </w:rPr>
      </w:pPr>
      <w:r w:rsidRPr="00486F61">
        <w:rPr>
          <w:sz w:val="22"/>
          <w:szCs w:val="22"/>
        </w:rPr>
        <w:t xml:space="preserve">In both cases, the hospitality levels are governed by local rules (resulting from local transposition of the EFPIA </w:t>
      </w:r>
      <w:r w:rsidR="00B77782">
        <w:rPr>
          <w:sz w:val="22"/>
          <w:szCs w:val="22"/>
        </w:rPr>
        <w:t xml:space="preserve">Code of Practice </w:t>
      </w:r>
      <w:r w:rsidRPr="00486F61">
        <w:rPr>
          <w:sz w:val="22"/>
          <w:szCs w:val="22"/>
        </w:rPr>
        <w:t>setting amount thresholds for hospitalities).</w:t>
      </w:r>
    </w:p>
    <w:p w14:paraId="44459A17" w14:textId="77777777" w:rsidR="00074D4B" w:rsidRPr="00486F61" w:rsidRDefault="00074D4B" w:rsidP="006A2CB8">
      <w:pPr>
        <w:pStyle w:val="level5"/>
        <w:numPr>
          <w:ilvl w:val="0"/>
          <w:numId w:val="0"/>
        </w:numPr>
        <w:spacing w:line="264" w:lineRule="auto"/>
        <w:rPr>
          <w:sz w:val="22"/>
          <w:szCs w:val="22"/>
        </w:rPr>
      </w:pPr>
    </w:p>
    <w:p w14:paraId="3D354B88" w14:textId="77777777" w:rsidR="00074D4B" w:rsidRPr="00486F61" w:rsidRDefault="00074D4B" w:rsidP="006A2CB8">
      <w:pPr>
        <w:pStyle w:val="level5"/>
        <w:numPr>
          <w:ilvl w:val="0"/>
          <w:numId w:val="0"/>
        </w:numPr>
        <w:spacing w:line="264" w:lineRule="auto"/>
        <w:rPr>
          <w:sz w:val="22"/>
          <w:szCs w:val="22"/>
        </w:rPr>
      </w:pPr>
      <w:r w:rsidRPr="00486F61">
        <w:rPr>
          <w:sz w:val="22"/>
          <w:szCs w:val="22"/>
        </w:rPr>
        <w:t xml:space="preserve">The report section </w:t>
      </w:r>
      <w:r w:rsidRPr="00486F61">
        <w:rPr>
          <w:i/>
          <w:sz w:val="22"/>
          <w:szCs w:val="22"/>
        </w:rPr>
        <w:t>“Contribution to costs of events”</w:t>
      </w:r>
      <w:r w:rsidRPr="00486F61">
        <w:rPr>
          <w:sz w:val="22"/>
          <w:szCs w:val="22"/>
        </w:rPr>
        <w:t xml:space="preserve"> is composed of three (3) categories: </w:t>
      </w:r>
    </w:p>
    <w:p w14:paraId="409F7ED1" w14:textId="77777777" w:rsidR="00074D4B" w:rsidRPr="00486F61" w:rsidRDefault="00074D4B" w:rsidP="006A2CB8">
      <w:pPr>
        <w:pStyle w:val="level5"/>
        <w:numPr>
          <w:ilvl w:val="0"/>
          <w:numId w:val="0"/>
        </w:numPr>
        <w:spacing w:line="264" w:lineRule="auto"/>
        <w:rPr>
          <w:sz w:val="22"/>
          <w:szCs w:val="22"/>
        </w:rPr>
      </w:pPr>
    </w:p>
    <w:p w14:paraId="41D0ECAB" w14:textId="77777777" w:rsidR="00074D4B" w:rsidRPr="00486F61" w:rsidRDefault="00074D4B" w:rsidP="006A2CB8">
      <w:pPr>
        <w:pStyle w:val="level5"/>
        <w:numPr>
          <w:ilvl w:val="0"/>
          <w:numId w:val="9"/>
        </w:numPr>
        <w:spacing w:line="264" w:lineRule="auto"/>
        <w:rPr>
          <w:sz w:val="22"/>
          <w:szCs w:val="22"/>
        </w:rPr>
      </w:pPr>
      <w:r w:rsidRPr="00486F61">
        <w:rPr>
          <w:b/>
          <w:sz w:val="22"/>
          <w:szCs w:val="22"/>
        </w:rPr>
        <w:t>Registration fees</w:t>
      </w:r>
      <w:r w:rsidRPr="00486F61">
        <w:rPr>
          <w:sz w:val="22"/>
          <w:szCs w:val="22"/>
        </w:rPr>
        <w:t xml:space="preserve">: participants’ admission fees to third-party events, are included in sponsorship of HCPs. </w:t>
      </w:r>
    </w:p>
    <w:p w14:paraId="071446AC" w14:textId="77777777" w:rsidR="00074D4B" w:rsidRPr="00486F61" w:rsidRDefault="00074D4B" w:rsidP="006A2CB8">
      <w:pPr>
        <w:pStyle w:val="level5"/>
        <w:numPr>
          <w:ilvl w:val="0"/>
          <w:numId w:val="0"/>
        </w:numPr>
        <w:spacing w:line="264" w:lineRule="auto"/>
        <w:ind w:left="1389" w:hanging="453"/>
        <w:rPr>
          <w:sz w:val="22"/>
          <w:szCs w:val="22"/>
        </w:rPr>
      </w:pPr>
    </w:p>
    <w:p w14:paraId="2FE7F333" w14:textId="1F68CF4A" w:rsidR="00074D4B" w:rsidRPr="00486F61" w:rsidRDefault="00074D4B" w:rsidP="006A2CB8">
      <w:pPr>
        <w:pStyle w:val="level5"/>
        <w:numPr>
          <w:ilvl w:val="0"/>
          <w:numId w:val="9"/>
        </w:numPr>
        <w:spacing w:line="264" w:lineRule="auto"/>
        <w:rPr>
          <w:sz w:val="22"/>
          <w:szCs w:val="22"/>
        </w:rPr>
      </w:pPr>
      <w:r w:rsidRPr="00486F61">
        <w:rPr>
          <w:b/>
          <w:sz w:val="22"/>
          <w:szCs w:val="22"/>
        </w:rPr>
        <w:t>Sponsorship agreements</w:t>
      </w:r>
      <w:r w:rsidR="009F2013" w:rsidRPr="00486F61">
        <w:rPr>
          <w:b/>
          <w:sz w:val="22"/>
          <w:szCs w:val="22"/>
        </w:rPr>
        <w:t xml:space="preserve"> </w:t>
      </w:r>
      <w:r w:rsidR="009F2013" w:rsidRPr="00486F61">
        <w:rPr>
          <w:sz w:val="22"/>
          <w:szCs w:val="22"/>
        </w:rPr>
        <w:t xml:space="preserve">category as outlined in </w:t>
      </w:r>
      <w:r w:rsidR="00787EB0">
        <w:rPr>
          <w:sz w:val="22"/>
          <w:szCs w:val="22"/>
        </w:rPr>
        <w:t xml:space="preserve">Article 23.05 of the </w:t>
      </w:r>
      <w:r w:rsidR="009F2013" w:rsidRPr="00486F61">
        <w:rPr>
          <w:sz w:val="22"/>
          <w:szCs w:val="22"/>
        </w:rPr>
        <w:t>EFPIA Code</w:t>
      </w:r>
      <w:r w:rsidR="0043485B">
        <w:rPr>
          <w:sz w:val="22"/>
          <w:szCs w:val="22"/>
        </w:rPr>
        <w:t xml:space="preserve"> of Practice</w:t>
      </w:r>
      <w:r w:rsidR="009F2013" w:rsidRPr="00486F61">
        <w:rPr>
          <w:sz w:val="22"/>
          <w:szCs w:val="22"/>
        </w:rPr>
        <w:t>,</w:t>
      </w:r>
      <w:r w:rsidRPr="00486F61">
        <w:rPr>
          <w:sz w:val="22"/>
          <w:szCs w:val="22"/>
        </w:rPr>
        <w:t xml:space="preserve"> with HCOs or third parties (such as PCOs) appointed by HCOs to manage an event. In the latter case, the sponsorship is considered </w:t>
      </w:r>
      <w:r w:rsidR="00787EB0">
        <w:rPr>
          <w:sz w:val="22"/>
          <w:szCs w:val="22"/>
        </w:rPr>
        <w:t xml:space="preserve">as </w:t>
      </w:r>
      <w:r w:rsidRPr="00486F61">
        <w:rPr>
          <w:sz w:val="22"/>
          <w:szCs w:val="22"/>
        </w:rPr>
        <w:t xml:space="preserve">an indirect </w:t>
      </w:r>
      <w:proofErr w:type="spellStart"/>
      <w:r w:rsidRPr="00486F61">
        <w:rPr>
          <w:sz w:val="22"/>
          <w:szCs w:val="22"/>
        </w:rPr>
        <w:t>ToV</w:t>
      </w:r>
      <w:proofErr w:type="spellEnd"/>
      <w:r w:rsidRPr="00486F61">
        <w:rPr>
          <w:sz w:val="22"/>
          <w:szCs w:val="22"/>
        </w:rPr>
        <w:t xml:space="preserve"> to</w:t>
      </w:r>
      <w:r w:rsidR="009F2013" w:rsidRPr="00486F61">
        <w:rPr>
          <w:sz w:val="22"/>
          <w:szCs w:val="22"/>
        </w:rPr>
        <w:t xml:space="preserve"> </w:t>
      </w:r>
      <w:r w:rsidRPr="00486F61">
        <w:rPr>
          <w:sz w:val="22"/>
          <w:szCs w:val="22"/>
        </w:rPr>
        <w:t>an HCO.</w:t>
      </w:r>
      <w:r w:rsidRPr="00486F61">
        <w:rPr>
          <w:sz w:val="22"/>
          <w:szCs w:val="22"/>
        </w:rPr>
        <w:br/>
        <w:t xml:space="preserve">Examples of </w:t>
      </w:r>
      <w:proofErr w:type="spellStart"/>
      <w:r w:rsidRPr="00486F61">
        <w:rPr>
          <w:sz w:val="22"/>
          <w:szCs w:val="22"/>
        </w:rPr>
        <w:t>ToV</w:t>
      </w:r>
      <w:proofErr w:type="spellEnd"/>
      <w:r w:rsidRPr="00486F61">
        <w:rPr>
          <w:sz w:val="22"/>
          <w:szCs w:val="22"/>
        </w:rPr>
        <w:t xml:space="preserve"> disclosed: Rental of booth space, satellite symposia slot at a congress (Ipsen controlled event at third-party event).</w:t>
      </w:r>
    </w:p>
    <w:p w14:paraId="7069C6A3" w14:textId="77777777" w:rsidR="00074D4B" w:rsidRPr="00486F61" w:rsidRDefault="00074D4B" w:rsidP="006A2CB8">
      <w:pPr>
        <w:pStyle w:val="level5"/>
        <w:numPr>
          <w:ilvl w:val="0"/>
          <w:numId w:val="0"/>
        </w:numPr>
        <w:spacing w:line="264" w:lineRule="auto"/>
        <w:rPr>
          <w:sz w:val="22"/>
          <w:szCs w:val="22"/>
        </w:rPr>
      </w:pPr>
    </w:p>
    <w:p w14:paraId="0907F72F" w14:textId="42EB04AF" w:rsidR="00C7790D" w:rsidRDefault="00074D4B" w:rsidP="006A2CB8">
      <w:pPr>
        <w:pStyle w:val="level5"/>
        <w:numPr>
          <w:ilvl w:val="0"/>
          <w:numId w:val="9"/>
        </w:numPr>
        <w:spacing w:line="264" w:lineRule="auto"/>
        <w:rPr>
          <w:sz w:val="22"/>
          <w:szCs w:val="22"/>
        </w:rPr>
      </w:pPr>
      <w:r w:rsidRPr="00486F61">
        <w:rPr>
          <w:b/>
          <w:sz w:val="22"/>
          <w:szCs w:val="22"/>
        </w:rPr>
        <w:t>Travel and accommodation</w:t>
      </w:r>
      <w:r w:rsidRPr="00486F61">
        <w:rPr>
          <w:sz w:val="22"/>
          <w:szCs w:val="22"/>
        </w:rPr>
        <w:t xml:space="preserve"> provided to HCPs as part of HCPs sponsorships at Third-party events or related to HCPs participation at Ipsen Stand-alone meetings.</w:t>
      </w:r>
      <w:r w:rsidRPr="00486F61">
        <w:rPr>
          <w:sz w:val="22"/>
          <w:szCs w:val="22"/>
        </w:rPr>
        <w:br/>
        <w:t xml:space="preserve">Examples of </w:t>
      </w:r>
      <w:proofErr w:type="spellStart"/>
      <w:r w:rsidRPr="00486F61">
        <w:rPr>
          <w:sz w:val="22"/>
          <w:szCs w:val="22"/>
        </w:rPr>
        <w:t>ToV</w:t>
      </w:r>
      <w:proofErr w:type="spellEnd"/>
      <w:r w:rsidRPr="00486F61">
        <w:rPr>
          <w:sz w:val="22"/>
          <w:szCs w:val="22"/>
        </w:rPr>
        <w:t xml:space="preserve"> disclosed: Flight tickets, train tickets, taxi, hotel nights.</w:t>
      </w:r>
      <w:r w:rsidRPr="00486F61">
        <w:rPr>
          <w:sz w:val="22"/>
          <w:szCs w:val="22"/>
        </w:rPr>
        <w:br/>
        <w:t>For mass group transport (e.g., a bus / coach) organised for an event, the cost is allocated to each individual HCP having benefited from the “Travel and accommodation”.</w:t>
      </w:r>
    </w:p>
    <w:p w14:paraId="4D1F78F4" w14:textId="77777777" w:rsidR="001D312D" w:rsidRDefault="001D312D" w:rsidP="00E05F7C">
      <w:pPr>
        <w:pStyle w:val="level5"/>
        <w:numPr>
          <w:ilvl w:val="0"/>
          <w:numId w:val="0"/>
        </w:numPr>
        <w:spacing w:line="264" w:lineRule="auto"/>
        <w:rPr>
          <w:sz w:val="22"/>
          <w:szCs w:val="22"/>
        </w:rPr>
      </w:pPr>
    </w:p>
    <w:p w14:paraId="24F656A0" w14:textId="758F1795" w:rsidR="00074D4B" w:rsidRPr="00486F61" w:rsidRDefault="00074D4B" w:rsidP="00C7790D">
      <w:pPr>
        <w:pStyle w:val="level5"/>
        <w:numPr>
          <w:ilvl w:val="0"/>
          <w:numId w:val="0"/>
        </w:numPr>
        <w:spacing w:line="264" w:lineRule="auto"/>
        <w:rPr>
          <w:sz w:val="22"/>
          <w:szCs w:val="22"/>
        </w:rPr>
      </w:pPr>
      <w:r w:rsidRPr="00486F61">
        <w:rPr>
          <w:sz w:val="22"/>
          <w:szCs w:val="22"/>
        </w:rPr>
        <w:t xml:space="preserve">Refer to Part </w:t>
      </w:r>
      <w:r w:rsidR="00AF0C8D">
        <w:rPr>
          <w:sz w:val="22"/>
          <w:szCs w:val="22"/>
        </w:rPr>
        <w:t>8.3</w:t>
      </w:r>
      <w:r w:rsidRPr="00486F61">
        <w:rPr>
          <w:sz w:val="22"/>
          <w:szCs w:val="22"/>
        </w:rPr>
        <w:t xml:space="preserve"> for detailed calculation rules.</w:t>
      </w:r>
    </w:p>
    <w:p w14:paraId="1965F1E6" w14:textId="77777777" w:rsidR="00074D4B" w:rsidRPr="00486F61" w:rsidRDefault="00074D4B" w:rsidP="006A2CB8">
      <w:pPr>
        <w:pStyle w:val="level5"/>
        <w:numPr>
          <w:ilvl w:val="0"/>
          <w:numId w:val="0"/>
        </w:numPr>
        <w:spacing w:line="264" w:lineRule="auto"/>
        <w:rPr>
          <w:sz w:val="22"/>
          <w:szCs w:val="22"/>
          <w:highlight w:val="yellow"/>
        </w:rPr>
      </w:pPr>
    </w:p>
    <w:p w14:paraId="0F64197F" w14:textId="77777777" w:rsidR="00637AB1" w:rsidRPr="00486F61" w:rsidRDefault="00637AB1" w:rsidP="006A2CB8">
      <w:pPr>
        <w:pStyle w:val="Text"/>
        <w:spacing w:line="264" w:lineRule="auto"/>
        <w:jc w:val="left"/>
        <w:rPr>
          <w:sz w:val="22"/>
          <w:szCs w:val="22"/>
        </w:rPr>
      </w:pPr>
    </w:p>
    <w:p w14:paraId="664E0F1C" w14:textId="77777777" w:rsidR="0059066C" w:rsidRPr="00486F61" w:rsidRDefault="00637AB1" w:rsidP="006A2CB8">
      <w:pPr>
        <w:spacing w:line="264" w:lineRule="auto"/>
        <w:rPr>
          <w:i/>
          <w:iCs/>
          <w:sz w:val="22"/>
          <w:szCs w:val="22"/>
        </w:rPr>
      </w:pPr>
      <w:r w:rsidRPr="00486F61">
        <w:rPr>
          <w:b/>
          <w:bCs/>
          <w:sz w:val="22"/>
          <w:szCs w:val="22"/>
        </w:rPr>
        <w:t>EFPIA</w:t>
      </w:r>
      <w:r w:rsidR="009C7991" w:rsidRPr="00486F61">
        <w:rPr>
          <w:b/>
          <w:bCs/>
          <w:sz w:val="22"/>
          <w:szCs w:val="22"/>
        </w:rPr>
        <w:t>:</w:t>
      </w:r>
      <w:r w:rsidR="009C7991" w:rsidRPr="00486F61">
        <w:rPr>
          <w:sz w:val="22"/>
          <w:szCs w:val="22"/>
        </w:rPr>
        <w:t xml:space="preserve"> </w:t>
      </w:r>
      <w:r w:rsidR="0059066C" w:rsidRPr="00486F61">
        <w:rPr>
          <w:i/>
          <w:iCs/>
          <w:sz w:val="22"/>
          <w:szCs w:val="22"/>
        </w:rPr>
        <w:t>Contribution to costs related to Events, through HCOs or third parties, including</w:t>
      </w:r>
    </w:p>
    <w:p w14:paraId="5BA694BD" w14:textId="77777777" w:rsidR="0059066C" w:rsidRPr="00486F61" w:rsidRDefault="0059066C" w:rsidP="006A2CB8">
      <w:pPr>
        <w:spacing w:line="264" w:lineRule="auto"/>
        <w:rPr>
          <w:i/>
          <w:iCs/>
          <w:sz w:val="22"/>
          <w:szCs w:val="22"/>
        </w:rPr>
      </w:pPr>
      <w:r w:rsidRPr="00486F61">
        <w:rPr>
          <w:i/>
          <w:iCs/>
          <w:sz w:val="22"/>
          <w:szCs w:val="22"/>
        </w:rPr>
        <w:t>sponsorship to HCPs to attend Events, must be disclosed individually under the name of the</w:t>
      </w:r>
    </w:p>
    <w:p w14:paraId="56FCBF7D" w14:textId="1A09790D" w:rsidR="00E47219" w:rsidRPr="004115A8" w:rsidRDefault="0059066C" w:rsidP="006A2CB8">
      <w:pPr>
        <w:spacing w:line="264" w:lineRule="auto"/>
        <w:rPr>
          <w:i/>
          <w:iCs/>
          <w:sz w:val="22"/>
          <w:szCs w:val="22"/>
        </w:rPr>
      </w:pPr>
      <w:r w:rsidRPr="00486F61">
        <w:rPr>
          <w:i/>
          <w:iCs/>
          <w:sz w:val="22"/>
          <w:szCs w:val="22"/>
        </w:rPr>
        <w:t>Recipient: such costs may relate to: Registration fees; Sponsorship agreements with HCOs or with third parties appointed by an HCO to manage an Event; and Travel and accommodation (to the extent governed by Article 10 of the EFPIA HCP Code</w:t>
      </w:r>
      <w:r w:rsidR="009D33C4" w:rsidRPr="00486F61">
        <w:rPr>
          <w:i/>
          <w:iCs/>
          <w:sz w:val="22"/>
          <w:szCs w:val="22"/>
        </w:rPr>
        <w:t>). Since</w:t>
      </w:r>
      <w:r w:rsidR="00E47219" w:rsidRPr="00486F61">
        <w:rPr>
          <w:i/>
          <w:iCs/>
          <w:sz w:val="22"/>
          <w:szCs w:val="22"/>
        </w:rPr>
        <w:t xml:space="preserve"> 30 June 2016, companies disclose transfers of value made to HCPs, such as consultancy and advisory boards, speaker fees, and sponsorship to attend meetings. This transformational step in the relationship between industry and health professionals is a result of the EFPIA Disclosure Requirements.</w:t>
      </w:r>
      <w:r w:rsidR="00E47219" w:rsidRPr="00486F61">
        <w:rPr>
          <w:i/>
          <w:sz w:val="22"/>
          <w:szCs w:val="22"/>
        </w:rPr>
        <w:t xml:space="preserve"> (EFPIA FAQ Question 3)</w:t>
      </w:r>
    </w:p>
    <w:p w14:paraId="0796F2F6" w14:textId="77777777" w:rsidR="0059066C" w:rsidRPr="00486F61" w:rsidRDefault="0059066C" w:rsidP="006A2CB8">
      <w:pPr>
        <w:spacing w:line="264" w:lineRule="auto"/>
        <w:rPr>
          <w:i/>
          <w:sz w:val="22"/>
          <w:szCs w:val="22"/>
          <w:lang w:val="en-GB"/>
        </w:rPr>
      </w:pPr>
    </w:p>
    <w:p w14:paraId="44F37167" w14:textId="77777777" w:rsidR="0059066C" w:rsidRPr="00486F61" w:rsidRDefault="0059066C" w:rsidP="006A2CB8">
      <w:pPr>
        <w:spacing w:line="264" w:lineRule="auto"/>
        <w:rPr>
          <w:sz w:val="22"/>
          <w:szCs w:val="22"/>
          <w:u w:val="single"/>
          <w:lang w:val="en-GB"/>
        </w:rPr>
      </w:pPr>
      <w:r w:rsidRPr="00486F61">
        <w:rPr>
          <w:sz w:val="22"/>
          <w:szCs w:val="22"/>
          <w:u w:val="single"/>
          <w:lang w:val="en-GB"/>
        </w:rPr>
        <w:t>Additional notes for Sponsorships:</w:t>
      </w:r>
    </w:p>
    <w:p w14:paraId="47E12178" w14:textId="1D36CADB" w:rsidR="004D32C8" w:rsidRPr="00486F61" w:rsidRDefault="009F2013" w:rsidP="006A2CB8">
      <w:pPr>
        <w:spacing w:line="264" w:lineRule="auto"/>
        <w:rPr>
          <w:i/>
          <w:sz w:val="22"/>
          <w:szCs w:val="22"/>
          <w:lang w:val="en-GB"/>
        </w:rPr>
      </w:pPr>
      <w:r w:rsidRPr="00486F61">
        <w:rPr>
          <w:b/>
          <w:bCs/>
          <w:i/>
          <w:sz w:val="22"/>
          <w:szCs w:val="22"/>
          <w:lang w:val="en-GB"/>
        </w:rPr>
        <w:t xml:space="preserve">EFPIA: </w:t>
      </w:r>
      <w:r w:rsidR="004D32C8" w:rsidRPr="00486F61">
        <w:rPr>
          <w:i/>
          <w:sz w:val="22"/>
          <w:szCs w:val="22"/>
          <w:lang w:val="en-GB"/>
        </w:rPr>
        <w:t xml:space="preserve">Contributions provided to Events through Professional Congress Organiser (PCOs) – that would therefore be the Recipient of the </w:t>
      </w:r>
      <w:proofErr w:type="spellStart"/>
      <w:r w:rsidR="004D32C8" w:rsidRPr="00486F61">
        <w:rPr>
          <w:i/>
          <w:sz w:val="22"/>
          <w:szCs w:val="22"/>
          <w:lang w:val="en-GB"/>
        </w:rPr>
        <w:t>ToVs</w:t>
      </w:r>
      <w:proofErr w:type="spellEnd"/>
      <w:r w:rsidR="004D32C8" w:rsidRPr="00486F61">
        <w:rPr>
          <w:i/>
          <w:sz w:val="22"/>
          <w:szCs w:val="22"/>
          <w:lang w:val="en-GB"/>
        </w:rPr>
        <w:t xml:space="preserve"> – must be considered as indirect </w:t>
      </w:r>
      <w:proofErr w:type="spellStart"/>
      <w:r w:rsidR="004D32C8" w:rsidRPr="00486F61">
        <w:rPr>
          <w:i/>
          <w:sz w:val="22"/>
          <w:szCs w:val="22"/>
          <w:lang w:val="en-GB"/>
        </w:rPr>
        <w:t>ToVs</w:t>
      </w:r>
      <w:proofErr w:type="spellEnd"/>
      <w:r w:rsidR="004D32C8" w:rsidRPr="00486F61">
        <w:rPr>
          <w:i/>
          <w:sz w:val="22"/>
          <w:szCs w:val="22"/>
          <w:lang w:val="en-GB"/>
        </w:rPr>
        <w:t>. When a Member Company contributes to the costs related to Events through PCOs, the following reporting approaches are considered compliant with EFPIA reporting requirements:</w:t>
      </w:r>
    </w:p>
    <w:p w14:paraId="22CDDBF3" w14:textId="4F2C7FDD" w:rsidR="004D32C8" w:rsidRPr="00486F61" w:rsidRDefault="004D32C8" w:rsidP="006A2CB8">
      <w:pPr>
        <w:spacing w:line="264" w:lineRule="auto"/>
        <w:rPr>
          <w:i/>
          <w:sz w:val="22"/>
          <w:szCs w:val="22"/>
          <w:lang w:val="en-GB"/>
        </w:rPr>
      </w:pPr>
      <w:r w:rsidRPr="00486F61">
        <w:rPr>
          <w:i/>
          <w:sz w:val="22"/>
          <w:szCs w:val="22"/>
          <w:lang w:val="en-GB"/>
        </w:rPr>
        <w:t xml:space="preserve">All </w:t>
      </w:r>
      <w:proofErr w:type="spellStart"/>
      <w:r w:rsidRPr="00486F61">
        <w:rPr>
          <w:i/>
          <w:sz w:val="22"/>
          <w:szCs w:val="22"/>
          <w:lang w:val="en-GB"/>
        </w:rPr>
        <w:t>ToVs</w:t>
      </w:r>
      <w:proofErr w:type="spellEnd"/>
      <w:r w:rsidRPr="00486F61">
        <w:rPr>
          <w:i/>
          <w:sz w:val="22"/>
          <w:szCs w:val="22"/>
          <w:lang w:val="en-GB"/>
        </w:rPr>
        <w:t xml:space="preserve"> to an HCO (either as Recipient or as Beneficiary) are reported in the relevant category</w:t>
      </w:r>
    </w:p>
    <w:p w14:paraId="126D5D30" w14:textId="77777777" w:rsidR="00E05F7C" w:rsidRDefault="004D32C8" w:rsidP="00B7269C">
      <w:pPr>
        <w:spacing w:line="264" w:lineRule="auto"/>
        <w:rPr>
          <w:i/>
          <w:sz w:val="22"/>
          <w:szCs w:val="22"/>
          <w:lang w:val="en-GB"/>
        </w:rPr>
      </w:pPr>
      <w:r w:rsidRPr="00486F61">
        <w:rPr>
          <w:i/>
          <w:sz w:val="22"/>
          <w:szCs w:val="22"/>
          <w:lang w:val="en-GB"/>
        </w:rPr>
        <w:t xml:space="preserve">under the name of the HCO and </w:t>
      </w:r>
      <w:proofErr w:type="spellStart"/>
      <w:r w:rsidRPr="00486F61">
        <w:rPr>
          <w:i/>
          <w:sz w:val="22"/>
          <w:szCs w:val="22"/>
          <w:lang w:val="en-GB"/>
        </w:rPr>
        <w:t>ToVs</w:t>
      </w:r>
      <w:proofErr w:type="spellEnd"/>
      <w:r w:rsidRPr="00486F61">
        <w:rPr>
          <w:i/>
          <w:sz w:val="22"/>
          <w:szCs w:val="22"/>
          <w:lang w:val="en-GB"/>
        </w:rPr>
        <w:t xml:space="preserve"> through PCOs are reported:</w:t>
      </w:r>
    </w:p>
    <w:p w14:paraId="11329C42" w14:textId="23E4EFE1" w:rsidR="004D32C8" w:rsidRPr="00110D94" w:rsidRDefault="004D32C8" w:rsidP="006A2CB8">
      <w:pPr>
        <w:pStyle w:val="ListParagraph"/>
        <w:numPr>
          <w:ilvl w:val="0"/>
          <w:numId w:val="34"/>
        </w:numPr>
        <w:spacing w:line="264" w:lineRule="auto"/>
        <w:rPr>
          <w:rFonts w:ascii="Times New Roman" w:hAnsi="Times New Roman" w:cs="Times New Roman"/>
          <w:i/>
          <w:lang w:val="en-GB"/>
        </w:rPr>
      </w:pPr>
      <w:proofErr w:type="gramStart"/>
      <w:r w:rsidRPr="00110D94">
        <w:rPr>
          <w:rFonts w:ascii="Times New Roman" w:hAnsi="Times New Roman" w:cs="Times New Roman"/>
          <w:i/>
          <w:lang w:val="en-GB"/>
        </w:rPr>
        <w:t>either in</w:t>
      </w:r>
      <w:proofErr w:type="gramEnd"/>
      <w:r w:rsidRPr="00110D94">
        <w:rPr>
          <w:rFonts w:ascii="Times New Roman" w:hAnsi="Times New Roman" w:cs="Times New Roman"/>
          <w:i/>
          <w:lang w:val="en-GB"/>
        </w:rPr>
        <w:t xml:space="preserve"> the name of benefitting HCO (through include the name of Recipient PCO), if not</w:t>
      </w:r>
      <w:r w:rsidR="00E05F7C" w:rsidRPr="00110D94">
        <w:rPr>
          <w:rFonts w:ascii="Times New Roman" w:hAnsi="Times New Roman" w:cs="Times New Roman"/>
          <w:i/>
          <w:lang w:val="en-GB"/>
        </w:rPr>
        <w:t xml:space="preserve"> </w:t>
      </w:r>
      <w:r w:rsidRPr="00110D94">
        <w:rPr>
          <w:rFonts w:ascii="Times New Roman" w:hAnsi="Times New Roman" w:cs="Times New Roman"/>
          <w:i/>
          <w:lang w:val="en-GB"/>
        </w:rPr>
        <w:t xml:space="preserve">included in direct </w:t>
      </w:r>
      <w:proofErr w:type="spellStart"/>
      <w:r w:rsidRPr="00110D94">
        <w:rPr>
          <w:rFonts w:ascii="Times New Roman" w:hAnsi="Times New Roman" w:cs="Times New Roman"/>
          <w:i/>
          <w:lang w:val="en-GB"/>
        </w:rPr>
        <w:t>ToVs</w:t>
      </w:r>
      <w:proofErr w:type="spellEnd"/>
      <w:r w:rsidRPr="00110D94">
        <w:rPr>
          <w:rFonts w:ascii="Times New Roman" w:hAnsi="Times New Roman" w:cs="Times New Roman"/>
          <w:i/>
          <w:lang w:val="en-GB"/>
        </w:rPr>
        <w:t xml:space="preserve"> to the </w:t>
      </w:r>
      <w:r w:rsidR="009D33C4" w:rsidRPr="00110D94">
        <w:rPr>
          <w:rFonts w:ascii="Times New Roman" w:hAnsi="Times New Roman" w:cs="Times New Roman"/>
          <w:i/>
          <w:lang w:val="en-GB"/>
        </w:rPr>
        <w:t>HCO.</w:t>
      </w:r>
    </w:p>
    <w:p w14:paraId="275FE846" w14:textId="58381B25" w:rsidR="0059066C" w:rsidRPr="00110D94" w:rsidRDefault="004D32C8" w:rsidP="00E05F7C">
      <w:pPr>
        <w:pStyle w:val="ListParagraph"/>
        <w:numPr>
          <w:ilvl w:val="0"/>
          <w:numId w:val="34"/>
        </w:numPr>
        <w:spacing w:line="264" w:lineRule="auto"/>
        <w:rPr>
          <w:rFonts w:ascii="Times New Roman" w:hAnsi="Times New Roman" w:cs="Times New Roman"/>
          <w:lang w:val="en-GB"/>
        </w:rPr>
      </w:pPr>
      <w:r w:rsidRPr="00110D94">
        <w:rPr>
          <w:rFonts w:ascii="Times New Roman" w:hAnsi="Times New Roman" w:cs="Times New Roman"/>
          <w:i/>
          <w:lang w:val="en-GB"/>
        </w:rPr>
        <w:t>or in the name of Recipient PCO (to the benefit of include the name of benefitting HCO)</w:t>
      </w:r>
      <w:r w:rsidR="00AF0C8D">
        <w:rPr>
          <w:rFonts w:ascii="Times New Roman" w:hAnsi="Times New Roman" w:cs="Times New Roman"/>
          <w:i/>
          <w:lang w:val="en-GB"/>
        </w:rPr>
        <w:t>.</w:t>
      </w:r>
    </w:p>
    <w:p w14:paraId="4F22EEBD" w14:textId="0A2DB430" w:rsidR="0059066C" w:rsidRPr="000F1173" w:rsidRDefault="0059066C" w:rsidP="006A2CB8">
      <w:pPr>
        <w:spacing w:line="264" w:lineRule="auto"/>
        <w:rPr>
          <w:i/>
          <w:iCs/>
        </w:rPr>
      </w:pPr>
    </w:p>
    <w:p w14:paraId="627709E1" w14:textId="13F665BB" w:rsidR="0059066C" w:rsidRPr="000F1173" w:rsidRDefault="0059066C" w:rsidP="00110D94">
      <w:pPr>
        <w:pStyle w:val="Heading3"/>
        <w:tabs>
          <w:tab w:val="num" w:pos="935"/>
        </w:tabs>
        <w:ind w:left="935"/>
      </w:pPr>
      <w:bookmarkStart w:id="26" w:name="_Toc184832933"/>
      <w:r w:rsidRPr="000F1173">
        <w:t>Fees for Service and Consultancy</w:t>
      </w:r>
      <w:bookmarkEnd w:id="26"/>
      <w:r w:rsidRPr="000F1173">
        <w:t xml:space="preserve"> </w:t>
      </w:r>
    </w:p>
    <w:p w14:paraId="41821C83" w14:textId="77777777" w:rsidR="007E11BA" w:rsidRPr="000F1173" w:rsidRDefault="007E11BA" w:rsidP="006A2CB8">
      <w:pPr>
        <w:pStyle w:val="Text"/>
        <w:jc w:val="left"/>
      </w:pPr>
    </w:p>
    <w:p w14:paraId="0294AAFC" w14:textId="60554F3F" w:rsidR="007E11BA" w:rsidRPr="00C7790D" w:rsidRDefault="007E11BA" w:rsidP="006A2CB8">
      <w:pPr>
        <w:spacing w:line="264" w:lineRule="auto"/>
        <w:rPr>
          <w:sz w:val="22"/>
          <w:szCs w:val="22"/>
          <w:lang w:val="en-GB"/>
        </w:rPr>
      </w:pPr>
      <w:r w:rsidRPr="00C7790D">
        <w:rPr>
          <w:sz w:val="22"/>
          <w:szCs w:val="22"/>
          <w:lang w:val="en-GB"/>
        </w:rPr>
        <w:lastRenderedPageBreak/>
        <w:t xml:space="preserve">Ipsen may contract with </w:t>
      </w:r>
      <w:r w:rsidR="00E05F7C" w:rsidRPr="00C7790D">
        <w:rPr>
          <w:sz w:val="22"/>
          <w:szCs w:val="22"/>
          <w:lang w:val="en-GB"/>
        </w:rPr>
        <w:t>an</w:t>
      </w:r>
      <w:r w:rsidRPr="00C7790D">
        <w:rPr>
          <w:sz w:val="22"/>
          <w:szCs w:val="22"/>
          <w:lang w:val="en-GB"/>
        </w:rPr>
        <w:t xml:space="preserve"> HCP or </w:t>
      </w:r>
      <w:r w:rsidR="00E05F7C" w:rsidRPr="00C7790D">
        <w:rPr>
          <w:sz w:val="22"/>
          <w:szCs w:val="22"/>
          <w:lang w:val="en-GB"/>
        </w:rPr>
        <w:t>an</w:t>
      </w:r>
      <w:r w:rsidRPr="00C7790D">
        <w:rPr>
          <w:sz w:val="22"/>
          <w:szCs w:val="22"/>
          <w:lang w:val="en-GB"/>
        </w:rPr>
        <w:t xml:space="preserve"> HCO in exchange for services provided by the HCP/HCO based on scientific/medical expertise, reputation, knowledge and experience in a particular therapeutic area. Ipsen </w:t>
      </w:r>
      <w:r w:rsidR="004D69D9" w:rsidRPr="00C7790D">
        <w:rPr>
          <w:sz w:val="22"/>
          <w:szCs w:val="22"/>
          <w:lang w:val="en-GB"/>
        </w:rPr>
        <w:t>enters</w:t>
      </w:r>
      <w:r w:rsidRPr="00C7790D">
        <w:rPr>
          <w:sz w:val="22"/>
          <w:szCs w:val="22"/>
          <w:lang w:val="en-GB"/>
        </w:rPr>
        <w:t xml:space="preserve"> contractual arrangements with an HCP or an HCO only where there is a legitimate business or scientific need which cannot be satisfied by internal or other available sources. The services provided are insights, presentations or other consulting services.  </w:t>
      </w:r>
    </w:p>
    <w:p w14:paraId="1C703C52" w14:textId="7C77A7D9" w:rsidR="007E11BA" w:rsidRPr="00C7790D" w:rsidRDefault="007E11BA" w:rsidP="006A2CB8">
      <w:pPr>
        <w:spacing w:line="264" w:lineRule="auto"/>
        <w:rPr>
          <w:sz w:val="22"/>
          <w:szCs w:val="22"/>
          <w:lang w:val="en-GB"/>
        </w:rPr>
      </w:pPr>
      <w:r w:rsidRPr="00C7790D">
        <w:rPr>
          <w:sz w:val="22"/>
          <w:szCs w:val="22"/>
          <w:lang w:val="en-GB"/>
        </w:rPr>
        <w:t xml:space="preserve">Participation in consultancy agreements requires an investment of time and expertise from the HCP, over and above their </w:t>
      </w:r>
      <w:r w:rsidR="00EE40F6" w:rsidRPr="00C7790D">
        <w:rPr>
          <w:sz w:val="22"/>
          <w:szCs w:val="22"/>
          <w:lang w:val="en-GB"/>
        </w:rPr>
        <w:t>principal</w:t>
      </w:r>
      <w:r w:rsidRPr="00C7790D">
        <w:rPr>
          <w:sz w:val="22"/>
          <w:szCs w:val="22"/>
          <w:lang w:val="en-GB"/>
        </w:rPr>
        <w:t xml:space="preserve"> practice. Therefore, it is appropriate that they are paid for their time and reimbursed for expenses such as travel. Remuneration must be part of a written agreement, be strictly related and proportional to the services rendered, be in line with fair market value and comply with relevant Code of Practice, regulations and laws.</w:t>
      </w:r>
    </w:p>
    <w:p w14:paraId="18C6E72B" w14:textId="77777777" w:rsidR="007E11BA" w:rsidRPr="00C7790D" w:rsidRDefault="007E11BA" w:rsidP="006A2CB8">
      <w:pPr>
        <w:spacing w:line="264" w:lineRule="auto"/>
        <w:rPr>
          <w:sz w:val="22"/>
          <w:szCs w:val="22"/>
          <w:lang w:val="en-GB"/>
        </w:rPr>
      </w:pPr>
    </w:p>
    <w:p w14:paraId="219F0AC7" w14:textId="77777777" w:rsidR="007E11BA" w:rsidRPr="00C7790D" w:rsidRDefault="007E11BA" w:rsidP="006A2CB8">
      <w:pPr>
        <w:spacing w:line="264" w:lineRule="auto"/>
        <w:rPr>
          <w:sz w:val="22"/>
          <w:szCs w:val="22"/>
          <w:lang w:val="en-GB"/>
        </w:rPr>
      </w:pPr>
      <w:r w:rsidRPr="00C7790D">
        <w:rPr>
          <w:sz w:val="22"/>
          <w:szCs w:val="22"/>
          <w:lang w:val="en-GB"/>
        </w:rPr>
        <w:t>In this section Ipsen discloses</w:t>
      </w:r>
      <w:r w:rsidRPr="00C7790D">
        <w:rPr>
          <w:sz w:val="22"/>
          <w:szCs w:val="22"/>
        </w:rPr>
        <w:t xml:space="preserve"> services at individual level, i.e., at HCP or HCO level,</w:t>
      </w:r>
      <w:r w:rsidRPr="00C7790D">
        <w:rPr>
          <w:sz w:val="22"/>
          <w:szCs w:val="22"/>
          <w:lang w:val="en-GB"/>
        </w:rPr>
        <w:t xml:space="preserve"> the fees and related expenses, in two separate </w:t>
      </w:r>
      <w:proofErr w:type="spellStart"/>
      <w:r w:rsidRPr="00C7790D">
        <w:rPr>
          <w:sz w:val="22"/>
          <w:szCs w:val="22"/>
          <w:lang w:val="en-GB"/>
        </w:rPr>
        <w:t>ToV</w:t>
      </w:r>
      <w:proofErr w:type="spellEnd"/>
      <w:r w:rsidRPr="00C7790D">
        <w:rPr>
          <w:sz w:val="22"/>
          <w:szCs w:val="22"/>
          <w:lang w:val="en-GB"/>
        </w:rPr>
        <w:t xml:space="preserve"> categories: </w:t>
      </w:r>
    </w:p>
    <w:p w14:paraId="779D84BB" w14:textId="3B48778E" w:rsidR="007E11BA" w:rsidRPr="00C7790D" w:rsidRDefault="007E11BA" w:rsidP="006A2CB8">
      <w:pPr>
        <w:pStyle w:val="level5"/>
        <w:numPr>
          <w:ilvl w:val="0"/>
          <w:numId w:val="11"/>
        </w:numPr>
        <w:spacing w:line="264" w:lineRule="auto"/>
        <w:rPr>
          <w:sz w:val="22"/>
          <w:szCs w:val="22"/>
        </w:rPr>
      </w:pPr>
      <w:r w:rsidRPr="00C7790D">
        <w:rPr>
          <w:b/>
          <w:sz w:val="22"/>
          <w:szCs w:val="22"/>
        </w:rPr>
        <w:t xml:space="preserve">Fees: </w:t>
      </w:r>
      <w:r w:rsidRPr="00C7790D">
        <w:rPr>
          <w:sz w:val="22"/>
          <w:szCs w:val="22"/>
        </w:rPr>
        <w:t>fees for services to HCPs/HCOs</w:t>
      </w:r>
      <w:r w:rsidRPr="00C7790D">
        <w:rPr>
          <w:sz w:val="22"/>
          <w:szCs w:val="22"/>
        </w:rPr>
        <w:br/>
        <w:t xml:space="preserve">Examples: Speaker fees (Speech given by </w:t>
      </w:r>
      <w:r w:rsidR="004D69D9" w:rsidRPr="00C7790D">
        <w:rPr>
          <w:sz w:val="22"/>
          <w:szCs w:val="22"/>
        </w:rPr>
        <w:t>an</w:t>
      </w:r>
      <w:r w:rsidRPr="00C7790D">
        <w:rPr>
          <w:sz w:val="22"/>
          <w:szCs w:val="22"/>
        </w:rPr>
        <w:t xml:space="preserve"> HCP (“Speaker”) in a meeting), fees for insights provided during an Advisory Board</w:t>
      </w:r>
      <w:r w:rsidRPr="00C7790D">
        <w:rPr>
          <w:rStyle w:val="FootnoteReference"/>
          <w:sz w:val="22"/>
          <w:szCs w:val="22"/>
          <w:vertAlign w:val="superscript"/>
        </w:rPr>
        <w:footnoteReference w:id="1"/>
      </w:r>
      <w:r w:rsidRPr="00C7790D">
        <w:rPr>
          <w:sz w:val="22"/>
          <w:szCs w:val="22"/>
        </w:rPr>
        <w:t xml:space="preserve">, fees for </w:t>
      </w:r>
      <w:r w:rsidR="001D312D" w:rsidRPr="00C7790D">
        <w:rPr>
          <w:sz w:val="22"/>
          <w:szCs w:val="22"/>
        </w:rPr>
        <w:t>consultancy.</w:t>
      </w:r>
    </w:p>
    <w:p w14:paraId="43B015AC" w14:textId="59DE8487" w:rsidR="007E11BA" w:rsidRPr="00C7790D" w:rsidRDefault="007E11BA" w:rsidP="006A2CB8">
      <w:pPr>
        <w:pStyle w:val="level5"/>
        <w:numPr>
          <w:ilvl w:val="0"/>
          <w:numId w:val="11"/>
        </w:numPr>
        <w:spacing w:line="264" w:lineRule="auto"/>
        <w:rPr>
          <w:sz w:val="22"/>
          <w:szCs w:val="22"/>
        </w:rPr>
      </w:pPr>
      <w:r w:rsidRPr="00C7790D">
        <w:rPr>
          <w:b/>
          <w:sz w:val="22"/>
          <w:szCs w:val="22"/>
        </w:rPr>
        <w:t>Related expenses</w:t>
      </w:r>
      <w:r w:rsidRPr="00C7790D">
        <w:rPr>
          <w:sz w:val="22"/>
          <w:szCs w:val="22"/>
        </w:rPr>
        <w:t xml:space="preserve">: Where a service agreement is in place, other expenses may occur which do not constitute part of the fees but relate to the provision of this service and are reimbursed to the HCP/HCO. Such </w:t>
      </w:r>
      <w:proofErr w:type="spellStart"/>
      <w:r w:rsidRPr="00C7790D">
        <w:rPr>
          <w:sz w:val="22"/>
          <w:szCs w:val="22"/>
        </w:rPr>
        <w:t>ToVs</w:t>
      </w:r>
      <w:proofErr w:type="spellEnd"/>
      <w:r w:rsidRPr="00C7790D">
        <w:rPr>
          <w:sz w:val="22"/>
          <w:szCs w:val="22"/>
        </w:rPr>
        <w:t xml:space="preserve"> are disclosed in this category.</w:t>
      </w:r>
      <w:r w:rsidRPr="00C7790D">
        <w:rPr>
          <w:sz w:val="22"/>
          <w:szCs w:val="22"/>
        </w:rPr>
        <w:br/>
      </w:r>
      <w:r w:rsidR="00411D94" w:rsidRPr="00C7790D">
        <w:rPr>
          <w:sz w:val="22"/>
          <w:szCs w:val="22"/>
        </w:rPr>
        <w:t>Examples: taxi</w:t>
      </w:r>
      <w:r w:rsidRPr="00C7790D">
        <w:rPr>
          <w:sz w:val="22"/>
          <w:szCs w:val="22"/>
        </w:rPr>
        <w:t>.</w:t>
      </w:r>
    </w:p>
    <w:p w14:paraId="0D45B6F7" w14:textId="0EDFD9F5" w:rsidR="0059066C" w:rsidRPr="00C7790D" w:rsidRDefault="0059066C" w:rsidP="006A2CB8">
      <w:pPr>
        <w:pStyle w:val="Text"/>
        <w:jc w:val="left"/>
        <w:rPr>
          <w:sz w:val="22"/>
          <w:szCs w:val="22"/>
        </w:rPr>
      </w:pPr>
    </w:p>
    <w:p w14:paraId="3CB94733" w14:textId="77777777" w:rsidR="00DB146B" w:rsidRPr="00C7790D" w:rsidRDefault="00DB146B" w:rsidP="006A2CB8">
      <w:pPr>
        <w:pStyle w:val="Text"/>
        <w:jc w:val="left"/>
        <w:rPr>
          <w:sz w:val="22"/>
          <w:szCs w:val="22"/>
        </w:rPr>
      </w:pPr>
    </w:p>
    <w:p w14:paraId="4F2C20B0" w14:textId="0D88B268" w:rsidR="00637AB1" w:rsidRPr="00C7790D" w:rsidRDefault="0059066C" w:rsidP="00110D94">
      <w:pPr>
        <w:spacing w:line="264" w:lineRule="auto"/>
        <w:rPr>
          <w:sz w:val="22"/>
          <w:szCs w:val="22"/>
        </w:rPr>
      </w:pPr>
      <w:r w:rsidRPr="00C7790D">
        <w:rPr>
          <w:b/>
          <w:bCs/>
          <w:sz w:val="22"/>
          <w:szCs w:val="22"/>
        </w:rPr>
        <w:t>EFPIA:</w:t>
      </w:r>
      <w:r w:rsidRPr="00C7790D">
        <w:rPr>
          <w:i/>
          <w:iCs/>
          <w:sz w:val="22"/>
          <w:szCs w:val="22"/>
        </w:rPr>
        <w:t xml:space="preserve"> </w:t>
      </w:r>
      <w:proofErr w:type="spellStart"/>
      <w:r w:rsidR="009C7991" w:rsidRPr="00C7790D">
        <w:rPr>
          <w:i/>
          <w:iCs/>
          <w:sz w:val="22"/>
          <w:szCs w:val="22"/>
        </w:rPr>
        <w:t>ToVs</w:t>
      </w:r>
      <w:proofErr w:type="spellEnd"/>
      <w:r w:rsidR="009C7991" w:rsidRPr="00C7790D">
        <w:rPr>
          <w:i/>
          <w:iCs/>
          <w:sz w:val="22"/>
          <w:szCs w:val="22"/>
        </w:rPr>
        <w:t xml:space="preserve"> resulting from or related to contracts between Member Companies and HCOs under which such HCOs provide any type of services to a Member </w:t>
      </w:r>
      <w:r w:rsidR="004D69D9" w:rsidRPr="00C7790D">
        <w:rPr>
          <w:i/>
          <w:iCs/>
          <w:sz w:val="22"/>
          <w:szCs w:val="22"/>
        </w:rPr>
        <w:t>Company,</w:t>
      </w:r>
      <w:r w:rsidR="009C7991" w:rsidRPr="00C7790D">
        <w:rPr>
          <w:i/>
          <w:iCs/>
          <w:sz w:val="22"/>
          <w:szCs w:val="22"/>
        </w:rPr>
        <w:t xml:space="preserve"> or any other type of funding not covered in the previous categories. Fees, on the one hand, and on the other hand </w:t>
      </w:r>
      <w:proofErr w:type="spellStart"/>
      <w:r w:rsidR="009C7991" w:rsidRPr="00C7790D">
        <w:rPr>
          <w:i/>
          <w:iCs/>
          <w:sz w:val="22"/>
          <w:szCs w:val="22"/>
        </w:rPr>
        <w:t>ToVs</w:t>
      </w:r>
      <w:proofErr w:type="spellEnd"/>
      <w:r w:rsidR="009C7991" w:rsidRPr="00C7790D">
        <w:rPr>
          <w:i/>
          <w:iCs/>
          <w:sz w:val="22"/>
          <w:szCs w:val="22"/>
        </w:rPr>
        <w:t xml:space="preserve"> relating to expenses agreed in the written agreement covering the activity will be disclosed as two separate amounts.</w:t>
      </w:r>
    </w:p>
    <w:p w14:paraId="2F5CE00A" w14:textId="56AC76A1" w:rsidR="00DB146B" w:rsidRPr="000F1173" w:rsidRDefault="00DB146B" w:rsidP="00110D94">
      <w:pPr>
        <w:pStyle w:val="Heading3"/>
        <w:tabs>
          <w:tab w:val="num" w:pos="935"/>
        </w:tabs>
        <w:ind w:left="935"/>
      </w:pPr>
      <w:bookmarkStart w:id="27" w:name="_Toc184832698"/>
      <w:bookmarkStart w:id="28" w:name="_Toc184832934"/>
      <w:bookmarkStart w:id="29" w:name="_Toc184832935"/>
      <w:bookmarkEnd w:id="27"/>
      <w:bookmarkEnd w:id="28"/>
      <w:r w:rsidRPr="000F1173">
        <w:t>Research and Development (R&amp;D)</w:t>
      </w:r>
      <w:r w:rsidR="00BA2770" w:rsidRPr="000F1173">
        <w:t>:</w:t>
      </w:r>
      <w:bookmarkEnd w:id="29"/>
      <w:r w:rsidRPr="000F1173">
        <w:t xml:space="preserve"> </w:t>
      </w:r>
    </w:p>
    <w:p w14:paraId="7987ACBC" w14:textId="48299EF0" w:rsidR="006E7D3C" w:rsidRPr="00C7790D" w:rsidRDefault="00741D49" w:rsidP="006A2CB8">
      <w:pPr>
        <w:spacing w:line="264" w:lineRule="auto"/>
        <w:rPr>
          <w:sz w:val="22"/>
          <w:szCs w:val="22"/>
          <w:lang w:val="en-GB"/>
        </w:rPr>
      </w:pPr>
      <w:r w:rsidRPr="00C7790D">
        <w:rPr>
          <w:sz w:val="22"/>
          <w:szCs w:val="22"/>
        </w:rPr>
        <w:t xml:space="preserve">Ipsen will disclose </w:t>
      </w:r>
      <w:proofErr w:type="spellStart"/>
      <w:r w:rsidRPr="00C7790D">
        <w:rPr>
          <w:sz w:val="22"/>
          <w:szCs w:val="22"/>
        </w:rPr>
        <w:t>ToV</w:t>
      </w:r>
      <w:proofErr w:type="spellEnd"/>
      <w:r w:rsidRPr="00C7790D">
        <w:rPr>
          <w:sz w:val="22"/>
          <w:szCs w:val="22"/>
        </w:rPr>
        <w:t xml:space="preserve"> to HCPs or H</w:t>
      </w:r>
      <w:r w:rsidR="00955D17" w:rsidRPr="00C7790D">
        <w:rPr>
          <w:sz w:val="22"/>
          <w:szCs w:val="22"/>
        </w:rPr>
        <w:t>C</w:t>
      </w:r>
      <w:r w:rsidRPr="00C7790D">
        <w:rPr>
          <w:sz w:val="22"/>
          <w:szCs w:val="22"/>
        </w:rPr>
        <w:t>Os as per the Code</w:t>
      </w:r>
      <w:r w:rsidR="00C73368" w:rsidRPr="00C7790D">
        <w:rPr>
          <w:sz w:val="22"/>
          <w:szCs w:val="22"/>
        </w:rPr>
        <w:t xml:space="preserve">; related </w:t>
      </w:r>
      <w:r w:rsidR="006E7D3C" w:rsidRPr="00C7790D">
        <w:rPr>
          <w:sz w:val="22"/>
          <w:szCs w:val="22"/>
          <w:lang w:val="en-GB"/>
        </w:rPr>
        <w:t xml:space="preserve">to the planning or conduct of: </w:t>
      </w:r>
    </w:p>
    <w:p w14:paraId="64FA9012" w14:textId="77777777" w:rsidR="006E7D3C" w:rsidRPr="00C7790D" w:rsidRDefault="006E7D3C" w:rsidP="006A2CB8">
      <w:pPr>
        <w:numPr>
          <w:ilvl w:val="0"/>
          <w:numId w:val="13"/>
        </w:numPr>
        <w:spacing w:line="264" w:lineRule="auto"/>
        <w:rPr>
          <w:sz w:val="22"/>
          <w:szCs w:val="22"/>
          <w:lang w:val="en-GB"/>
        </w:rPr>
      </w:pPr>
      <w:r w:rsidRPr="00C7790D">
        <w:rPr>
          <w:sz w:val="22"/>
          <w:szCs w:val="22"/>
          <w:lang w:val="en-GB"/>
        </w:rPr>
        <w:t>Non-clinical studies</w:t>
      </w:r>
    </w:p>
    <w:p w14:paraId="7B75F267" w14:textId="77777777" w:rsidR="006E7D3C" w:rsidRPr="00C7790D" w:rsidRDefault="006E7D3C" w:rsidP="006A2CB8">
      <w:pPr>
        <w:numPr>
          <w:ilvl w:val="0"/>
          <w:numId w:val="13"/>
        </w:numPr>
        <w:spacing w:line="264" w:lineRule="auto"/>
        <w:rPr>
          <w:sz w:val="22"/>
          <w:szCs w:val="22"/>
          <w:lang w:val="en-GB"/>
        </w:rPr>
      </w:pPr>
      <w:r w:rsidRPr="00C7790D">
        <w:rPr>
          <w:sz w:val="22"/>
          <w:szCs w:val="22"/>
          <w:lang w:val="en-GB"/>
        </w:rPr>
        <w:t>Clinical trials</w:t>
      </w:r>
    </w:p>
    <w:p w14:paraId="3F4ECDE4" w14:textId="77B37B88" w:rsidR="006E7D3C" w:rsidRPr="00C7790D" w:rsidRDefault="006E7D3C" w:rsidP="006A2CB8">
      <w:pPr>
        <w:numPr>
          <w:ilvl w:val="0"/>
          <w:numId w:val="13"/>
        </w:numPr>
        <w:spacing w:line="264" w:lineRule="auto"/>
        <w:rPr>
          <w:sz w:val="22"/>
          <w:szCs w:val="22"/>
          <w:lang w:val="en-GB"/>
        </w:rPr>
      </w:pPr>
      <w:r w:rsidRPr="00C7790D">
        <w:rPr>
          <w:sz w:val="22"/>
          <w:szCs w:val="22"/>
          <w:lang w:val="en-GB"/>
        </w:rPr>
        <w:t>Non-interventional studies</w:t>
      </w:r>
      <w:r w:rsidR="00C27773" w:rsidRPr="00C7790D">
        <w:rPr>
          <w:sz w:val="22"/>
          <w:szCs w:val="22"/>
          <w:lang w:val="en-GB"/>
        </w:rPr>
        <w:t xml:space="preserve"> - t</w:t>
      </w:r>
      <w:r w:rsidRPr="00C7790D">
        <w:rPr>
          <w:sz w:val="22"/>
          <w:szCs w:val="22"/>
          <w:lang w:val="en-GB"/>
        </w:rPr>
        <w:t>hat are prospective in nature and that involve the collection of patient data from or on behalf of individual, or groups of, HCPs specifically for the study</w:t>
      </w:r>
    </w:p>
    <w:p w14:paraId="4D3D6D2F" w14:textId="77777777" w:rsidR="006E7D3C" w:rsidRPr="00C7790D" w:rsidRDefault="006E7D3C" w:rsidP="006A2CB8">
      <w:pPr>
        <w:spacing w:line="264" w:lineRule="auto"/>
        <w:rPr>
          <w:sz w:val="22"/>
          <w:szCs w:val="22"/>
          <w:lang w:val="en-GB"/>
        </w:rPr>
      </w:pPr>
    </w:p>
    <w:p w14:paraId="35F57731" w14:textId="2177D0F3" w:rsidR="006E7D3C" w:rsidRPr="00C7790D" w:rsidRDefault="006E7D3C" w:rsidP="006A2CB8">
      <w:pPr>
        <w:spacing w:line="264" w:lineRule="auto"/>
        <w:rPr>
          <w:sz w:val="22"/>
          <w:szCs w:val="22"/>
          <w:lang w:val="en-GB"/>
        </w:rPr>
      </w:pPr>
      <w:r w:rsidRPr="00C7790D">
        <w:rPr>
          <w:sz w:val="22"/>
          <w:szCs w:val="22"/>
          <w:lang w:val="en-GB"/>
        </w:rPr>
        <w:t>Definitions:</w:t>
      </w:r>
    </w:p>
    <w:p w14:paraId="24EA5B55" w14:textId="77777777" w:rsidR="006E7D3C" w:rsidRPr="00C7790D" w:rsidRDefault="006E7D3C" w:rsidP="006A2CB8">
      <w:pPr>
        <w:spacing w:line="264" w:lineRule="auto"/>
        <w:rPr>
          <w:sz w:val="22"/>
          <w:szCs w:val="22"/>
          <w:lang w:val="en-GB"/>
        </w:rPr>
      </w:pPr>
      <w:r w:rsidRPr="00C7790D">
        <w:rPr>
          <w:b/>
          <w:sz w:val="22"/>
          <w:szCs w:val="22"/>
          <w:lang w:val="en-GB"/>
        </w:rPr>
        <w:t>Non-clinical studies</w:t>
      </w:r>
      <w:r w:rsidRPr="00C7790D">
        <w:rPr>
          <w:sz w:val="22"/>
          <w:szCs w:val="22"/>
          <w:lang w:val="en-GB"/>
        </w:rPr>
        <w:t xml:space="preserve"> </w:t>
      </w:r>
      <w:r w:rsidRPr="00C7790D">
        <w:rPr>
          <w:i/>
          <w:sz w:val="22"/>
          <w:szCs w:val="22"/>
          <w:lang w:val="en-GB"/>
        </w:rPr>
        <w:t>(Source: OECD Principles on Good Laboratory Practice)</w:t>
      </w:r>
      <w:r w:rsidRPr="00C7790D">
        <w:rPr>
          <w:sz w:val="22"/>
          <w:szCs w:val="22"/>
          <w:lang w:val="en-GB"/>
        </w:rPr>
        <w:t>: Non-clinical health and environmental safety study, henceforth referred to simply as "study", means an experiment or set of experiments in which a test item is examined under laboratory conditions or in the environment to obtain data on its properties and/or its safety, intended for submission to appropriate regulatory authorities.</w:t>
      </w:r>
    </w:p>
    <w:p w14:paraId="4DBE9F20" w14:textId="77777777" w:rsidR="006E7D3C" w:rsidRPr="00C7790D" w:rsidRDefault="006E7D3C" w:rsidP="006A2CB8">
      <w:pPr>
        <w:spacing w:line="264" w:lineRule="auto"/>
        <w:rPr>
          <w:sz w:val="22"/>
          <w:szCs w:val="22"/>
          <w:lang w:val="en-GB"/>
        </w:rPr>
      </w:pPr>
    </w:p>
    <w:p w14:paraId="24EB60E6" w14:textId="77777777" w:rsidR="006E7D3C" w:rsidRPr="00C7790D" w:rsidRDefault="006E7D3C" w:rsidP="006A2CB8">
      <w:pPr>
        <w:spacing w:line="264" w:lineRule="auto"/>
        <w:rPr>
          <w:sz w:val="22"/>
          <w:szCs w:val="22"/>
          <w:lang w:val="en-GB"/>
        </w:rPr>
      </w:pPr>
      <w:r w:rsidRPr="00C7790D">
        <w:rPr>
          <w:b/>
          <w:sz w:val="22"/>
          <w:szCs w:val="22"/>
          <w:lang w:val="en-GB"/>
        </w:rPr>
        <w:t>Clinical trials</w:t>
      </w:r>
      <w:r w:rsidRPr="00C7790D">
        <w:rPr>
          <w:sz w:val="22"/>
          <w:szCs w:val="22"/>
          <w:lang w:val="en-GB"/>
        </w:rPr>
        <w:t xml:space="preserve"> </w:t>
      </w:r>
      <w:r w:rsidRPr="00C7790D">
        <w:rPr>
          <w:i/>
          <w:sz w:val="22"/>
          <w:szCs w:val="22"/>
          <w:lang w:val="en-GB"/>
        </w:rPr>
        <w:t>(Source: OECD Principles on Good Laboratory Practice)</w:t>
      </w:r>
      <w:r w:rsidRPr="00C7790D">
        <w:rPr>
          <w:sz w:val="22"/>
          <w:szCs w:val="22"/>
          <w:lang w:val="en-GB"/>
        </w:rPr>
        <w:t>: Any investigation in human subjects intended to discover or verify the clinical, pharmacological and/or other pharmaco-dynamic effects of one or more investigational medicinal product(s), and/or to identify any adverse reactions to one or more investigational medicinal product(s) and/or to study absorption, distribution, metabolism and excretion of one or more investigational medicinal product(s) with the object of ascertaining its (their) safety and/or efficacy.</w:t>
      </w:r>
    </w:p>
    <w:p w14:paraId="74F11BF6" w14:textId="77777777" w:rsidR="006E7D3C" w:rsidRPr="00C7790D" w:rsidRDefault="006E7D3C" w:rsidP="006A2CB8">
      <w:pPr>
        <w:spacing w:line="264" w:lineRule="auto"/>
        <w:rPr>
          <w:sz w:val="22"/>
          <w:szCs w:val="22"/>
          <w:lang w:val="en-GB"/>
        </w:rPr>
      </w:pPr>
    </w:p>
    <w:p w14:paraId="60CAA659" w14:textId="77777777" w:rsidR="006E7D3C" w:rsidRPr="00C7790D" w:rsidRDefault="006E7D3C" w:rsidP="006A2CB8">
      <w:pPr>
        <w:spacing w:line="264" w:lineRule="auto"/>
        <w:rPr>
          <w:sz w:val="22"/>
          <w:szCs w:val="22"/>
          <w:lang w:val="en-GB"/>
        </w:rPr>
      </w:pPr>
      <w:r w:rsidRPr="00C7790D">
        <w:rPr>
          <w:b/>
          <w:sz w:val="22"/>
          <w:szCs w:val="22"/>
          <w:lang w:val="en-GB"/>
        </w:rPr>
        <w:t>Non-interventional studies</w:t>
      </w:r>
      <w:r w:rsidRPr="00C7790D">
        <w:rPr>
          <w:sz w:val="22"/>
          <w:szCs w:val="22"/>
          <w:lang w:val="en-GB"/>
        </w:rPr>
        <w:t xml:space="preserve"> </w:t>
      </w:r>
      <w:r w:rsidRPr="00C7790D">
        <w:rPr>
          <w:i/>
          <w:sz w:val="22"/>
          <w:szCs w:val="22"/>
          <w:lang w:val="en-GB"/>
        </w:rPr>
        <w:t>(Source: OECD Principles on Good Laboratory Practice)</w:t>
      </w:r>
      <w:r w:rsidRPr="00C7790D">
        <w:rPr>
          <w:sz w:val="22"/>
          <w:szCs w:val="22"/>
          <w:lang w:val="en-GB"/>
        </w:rPr>
        <w:t>: Studies where the medicinal product(s) is (are) prescribed in the usual manner in accordance with the terms of the marketing authorization. The assignment of the patient to a particular therapeutic strategy is not decided in advance by a trial protocol but falls within current practice and the prescription of the medicine is clearly separated from the decision to include the patient in the study. No additional diagnostic or monitoring procedures shall be applied to the patients and epidemiological methods shall be used for the analysis of collected data.</w:t>
      </w:r>
    </w:p>
    <w:p w14:paraId="595C9972" w14:textId="77777777" w:rsidR="006E7D3C" w:rsidRPr="00C7790D" w:rsidRDefault="006E7D3C" w:rsidP="006A2CB8">
      <w:pPr>
        <w:spacing w:line="264" w:lineRule="auto"/>
        <w:rPr>
          <w:sz w:val="22"/>
          <w:szCs w:val="22"/>
          <w:lang w:val="en-GB"/>
        </w:rPr>
      </w:pPr>
    </w:p>
    <w:p w14:paraId="50778095" w14:textId="77777777" w:rsidR="006E7D3C" w:rsidRPr="00C7790D" w:rsidRDefault="006E7D3C" w:rsidP="006A2CB8">
      <w:pPr>
        <w:spacing w:line="264" w:lineRule="auto"/>
        <w:rPr>
          <w:sz w:val="22"/>
          <w:szCs w:val="22"/>
          <w:lang w:val="en-GB"/>
        </w:rPr>
      </w:pPr>
      <w:r w:rsidRPr="00C7790D">
        <w:rPr>
          <w:sz w:val="22"/>
          <w:szCs w:val="22"/>
          <w:lang w:val="en-GB"/>
        </w:rPr>
        <w:t xml:space="preserve">Examples of R&amp;D </w:t>
      </w:r>
      <w:proofErr w:type="spellStart"/>
      <w:r w:rsidRPr="00C7790D">
        <w:rPr>
          <w:sz w:val="22"/>
          <w:szCs w:val="22"/>
          <w:lang w:val="en-GB"/>
        </w:rPr>
        <w:t>ToV</w:t>
      </w:r>
      <w:proofErr w:type="spellEnd"/>
      <w:r w:rsidRPr="00C7790D">
        <w:rPr>
          <w:sz w:val="22"/>
          <w:szCs w:val="22"/>
          <w:lang w:val="en-GB"/>
        </w:rPr>
        <w:t xml:space="preserve"> that are disclosed in this section (if the related study falls into the EFPIA definition of R&amp;D): </w:t>
      </w:r>
    </w:p>
    <w:p w14:paraId="138CA9A0" w14:textId="77777777" w:rsidR="006E7D3C" w:rsidRPr="00C7790D" w:rsidRDefault="006E7D3C" w:rsidP="006A2CB8">
      <w:pPr>
        <w:pStyle w:val="level5"/>
        <w:numPr>
          <w:ilvl w:val="0"/>
          <w:numId w:val="12"/>
        </w:numPr>
        <w:spacing w:line="264" w:lineRule="auto"/>
        <w:rPr>
          <w:sz w:val="22"/>
          <w:szCs w:val="22"/>
        </w:rPr>
      </w:pPr>
      <w:r w:rsidRPr="00C7790D">
        <w:rPr>
          <w:sz w:val="22"/>
          <w:szCs w:val="22"/>
        </w:rPr>
        <w:t>Collaboration Agreement</w:t>
      </w:r>
    </w:p>
    <w:p w14:paraId="16541C45" w14:textId="77777777" w:rsidR="006E7D3C" w:rsidRPr="00C7790D" w:rsidRDefault="006E7D3C" w:rsidP="006A2CB8">
      <w:pPr>
        <w:pStyle w:val="level5"/>
        <w:numPr>
          <w:ilvl w:val="0"/>
          <w:numId w:val="12"/>
        </w:numPr>
        <w:spacing w:line="264" w:lineRule="auto"/>
        <w:rPr>
          <w:sz w:val="22"/>
          <w:szCs w:val="22"/>
        </w:rPr>
      </w:pPr>
      <w:r w:rsidRPr="00C7790D">
        <w:rPr>
          <w:sz w:val="22"/>
          <w:szCs w:val="22"/>
        </w:rPr>
        <w:t xml:space="preserve">Clinical Study Agreement </w:t>
      </w:r>
    </w:p>
    <w:p w14:paraId="33CD3EEF" w14:textId="77777777" w:rsidR="006E7D3C" w:rsidRPr="00C7790D" w:rsidRDefault="006E7D3C" w:rsidP="006A2CB8">
      <w:pPr>
        <w:pStyle w:val="level5"/>
        <w:numPr>
          <w:ilvl w:val="0"/>
          <w:numId w:val="12"/>
        </w:numPr>
        <w:spacing w:line="264" w:lineRule="auto"/>
        <w:rPr>
          <w:sz w:val="22"/>
          <w:szCs w:val="22"/>
        </w:rPr>
      </w:pPr>
      <w:r w:rsidRPr="00C7790D">
        <w:rPr>
          <w:sz w:val="22"/>
          <w:szCs w:val="22"/>
        </w:rPr>
        <w:t xml:space="preserve">Consulting Agreement - Services Agreement </w:t>
      </w:r>
    </w:p>
    <w:p w14:paraId="63F435AE" w14:textId="77777777" w:rsidR="006E7D3C" w:rsidRPr="00C7790D" w:rsidRDefault="006E7D3C" w:rsidP="006A2CB8">
      <w:pPr>
        <w:pStyle w:val="level5"/>
        <w:numPr>
          <w:ilvl w:val="0"/>
          <w:numId w:val="12"/>
        </w:numPr>
        <w:spacing w:line="264" w:lineRule="auto"/>
        <w:rPr>
          <w:sz w:val="22"/>
          <w:szCs w:val="22"/>
        </w:rPr>
      </w:pPr>
      <w:r w:rsidRPr="00C7790D">
        <w:rPr>
          <w:sz w:val="22"/>
          <w:szCs w:val="22"/>
        </w:rPr>
        <w:t xml:space="preserve">Speaker Agreement </w:t>
      </w:r>
    </w:p>
    <w:p w14:paraId="2ABC52C4" w14:textId="77777777" w:rsidR="006E7D3C" w:rsidRPr="00C7790D" w:rsidRDefault="006E7D3C" w:rsidP="006A2CB8">
      <w:pPr>
        <w:pStyle w:val="level5"/>
        <w:numPr>
          <w:ilvl w:val="0"/>
          <w:numId w:val="12"/>
        </w:numPr>
        <w:spacing w:line="264" w:lineRule="auto"/>
        <w:rPr>
          <w:sz w:val="22"/>
          <w:szCs w:val="22"/>
        </w:rPr>
      </w:pPr>
      <w:r w:rsidRPr="00C7790D">
        <w:rPr>
          <w:sz w:val="22"/>
          <w:szCs w:val="22"/>
        </w:rPr>
        <w:t xml:space="preserve">Advisory Board </w:t>
      </w:r>
    </w:p>
    <w:p w14:paraId="15BFFB07" w14:textId="77777777" w:rsidR="006E7D3C" w:rsidRPr="00C7790D" w:rsidRDefault="006E7D3C" w:rsidP="006A2CB8">
      <w:pPr>
        <w:pStyle w:val="level5"/>
        <w:numPr>
          <w:ilvl w:val="0"/>
          <w:numId w:val="12"/>
        </w:numPr>
        <w:spacing w:line="264" w:lineRule="auto"/>
        <w:rPr>
          <w:sz w:val="22"/>
          <w:szCs w:val="22"/>
        </w:rPr>
      </w:pPr>
      <w:r w:rsidRPr="00C7790D">
        <w:rPr>
          <w:sz w:val="22"/>
          <w:szCs w:val="22"/>
        </w:rPr>
        <w:t xml:space="preserve">Investigator meeting </w:t>
      </w:r>
    </w:p>
    <w:p w14:paraId="010DFC83" w14:textId="77777777" w:rsidR="006E7D3C" w:rsidRPr="00C7790D" w:rsidRDefault="006E7D3C" w:rsidP="006A2CB8">
      <w:pPr>
        <w:pStyle w:val="level5"/>
        <w:numPr>
          <w:ilvl w:val="0"/>
          <w:numId w:val="12"/>
        </w:numPr>
        <w:spacing w:line="264" w:lineRule="auto"/>
        <w:rPr>
          <w:sz w:val="22"/>
          <w:szCs w:val="22"/>
        </w:rPr>
      </w:pPr>
      <w:r w:rsidRPr="00C7790D">
        <w:rPr>
          <w:sz w:val="22"/>
          <w:szCs w:val="22"/>
        </w:rPr>
        <w:t xml:space="preserve">Ancillary services patient care </w:t>
      </w:r>
    </w:p>
    <w:p w14:paraId="109CCD36" w14:textId="77777777" w:rsidR="006E7D3C" w:rsidRPr="00C7790D" w:rsidRDefault="006E7D3C" w:rsidP="006A2CB8">
      <w:pPr>
        <w:pStyle w:val="level5"/>
        <w:numPr>
          <w:ilvl w:val="0"/>
          <w:numId w:val="12"/>
        </w:numPr>
        <w:spacing w:line="264" w:lineRule="auto"/>
        <w:rPr>
          <w:sz w:val="22"/>
          <w:szCs w:val="22"/>
        </w:rPr>
      </w:pPr>
      <w:r w:rsidRPr="00C7790D">
        <w:rPr>
          <w:sz w:val="22"/>
          <w:szCs w:val="22"/>
        </w:rPr>
        <w:t>Ethics committee fees</w:t>
      </w:r>
    </w:p>
    <w:p w14:paraId="3218F35E" w14:textId="6A795D1E" w:rsidR="00767966" w:rsidRPr="00C7790D" w:rsidRDefault="00767966" w:rsidP="006A2CB8">
      <w:pPr>
        <w:rPr>
          <w:sz w:val="22"/>
          <w:szCs w:val="22"/>
        </w:rPr>
      </w:pPr>
    </w:p>
    <w:p w14:paraId="7005BAE9" w14:textId="22D3CAD4" w:rsidR="00E30F3B" w:rsidRPr="00C7790D" w:rsidRDefault="0003330F" w:rsidP="006A2CB8">
      <w:pPr>
        <w:rPr>
          <w:i/>
          <w:iCs/>
          <w:sz w:val="22"/>
          <w:szCs w:val="22"/>
        </w:rPr>
      </w:pPr>
      <w:r w:rsidRPr="00C7790D">
        <w:rPr>
          <w:b/>
          <w:bCs/>
          <w:sz w:val="22"/>
          <w:szCs w:val="22"/>
        </w:rPr>
        <w:t xml:space="preserve">EFPIA: </w:t>
      </w:r>
      <w:r w:rsidR="00E30F3B" w:rsidRPr="00C7790D">
        <w:rPr>
          <w:i/>
          <w:iCs/>
          <w:sz w:val="22"/>
          <w:szCs w:val="22"/>
        </w:rPr>
        <w:t xml:space="preserve">Payments made for research and development activities are disclosed in aggregate. For the purposes of the disclosure, these activities are defined as transfers of value to HCPs or HCOs related to the planning or conduct of: </w:t>
      </w:r>
    </w:p>
    <w:p w14:paraId="0202E186" w14:textId="7418CB0F" w:rsidR="00E30F3B" w:rsidRPr="00C7790D" w:rsidRDefault="00E30F3B" w:rsidP="006A2CB8">
      <w:pPr>
        <w:rPr>
          <w:i/>
          <w:iCs/>
          <w:sz w:val="22"/>
          <w:szCs w:val="22"/>
        </w:rPr>
      </w:pPr>
      <w:r w:rsidRPr="00C7790D">
        <w:rPr>
          <w:i/>
          <w:iCs/>
          <w:sz w:val="22"/>
          <w:szCs w:val="22"/>
        </w:rPr>
        <w:t>• non-clinical studies (as defined in OECD Principles on Good Laboratory Practice</w:t>
      </w:r>
      <w:r w:rsidR="004D69D9" w:rsidRPr="00C7790D">
        <w:rPr>
          <w:i/>
          <w:iCs/>
          <w:sz w:val="22"/>
          <w:szCs w:val="22"/>
        </w:rPr>
        <w:t>).</w:t>
      </w:r>
      <w:r w:rsidRPr="00C7790D">
        <w:rPr>
          <w:i/>
          <w:iCs/>
          <w:sz w:val="22"/>
          <w:szCs w:val="22"/>
        </w:rPr>
        <w:t xml:space="preserve"> </w:t>
      </w:r>
    </w:p>
    <w:p w14:paraId="0BE910C1" w14:textId="073471EA" w:rsidR="00E30F3B" w:rsidRPr="00C7790D" w:rsidRDefault="00E30F3B" w:rsidP="006A2CB8">
      <w:pPr>
        <w:rPr>
          <w:i/>
          <w:iCs/>
          <w:sz w:val="22"/>
          <w:szCs w:val="22"/>
        </w:rPr>
      </w:pPr>
      <w:r w:rsidRPr="00C7790D">
        <w:rPr>
          <w:i/>
          <w:iCs/>
          <w:sz w:val="22"/>
          <w:szCs w:val="22"/>
        </w:rPr>
        <w:t xml:space="preserve">• clinical trials (as defined in Directive 2001/20/EC); or </w:t>
      </w:r>
    </w:p>
    <w:p w14:paraId="651417D6" w14:textId="3290D251" w:rsidR="00E30F3B" w:rsidRPr="00C7790D" w:rsidRDefault="00E30F3B" w:rsidP="006A2CB8">
      <w:pPr>
        <w:rPr>
          <w:i/>
          <w:iCs/>
          <w:sz w:val="22"/>
          <w:szCs w:val="22"/>
        </w:rPr>
      </w:pPr>
      <w:r w:rsidRPr="00C7790D">
        <w:rPr>
          <w:i/>
          <w:iCs/>
          <w:sz w:val="22"/>
          <w:szCs w:val="22"/>
        </w:rPr>
        <w:t xml:space="preserve">• non-interventional studies (NIS) that are prospective in nature and that involve the collection of patient data from or on behalf of individual, or groups of, HCPs specifically for the study (Section 18.01 of the EFPIA Code). </w:t>
      </w:r>
    </w:p>
    <w:p w14:paraId="0B645CAB" w14:textId="77777777" w:rsidR="00516F4C" w:rsidRPr="00C7790D" w:rsidRDefault="00516F4C" w:rsidP="006A2CB8">
      <w:pPr>
        <w:rPr>
          <w:i/>
          <w:iCs/>
          <w:sz w:val="22"/>
          <w:szCs w:val="22"/>
        </w:rPr>
      </w:pPr>
    </w:p>
    <w:p w14:paraId="34B1B9C1" w14:textId="1A9B8E55" w:rsidR="00E30F3B" w:rsidRPr="00C7790D" w:rsidRDefault="00E30F3B" w:rsidP="006A2CB8">
      <w:pPr>
        <w:rPr>
          <w:i/>
          <w:iCs/>
          <w:sz w:val="22"/>
          <w:szCs w:val="22"/>
        </w:rPr>
      </w:pPr>
      <w:r w:rsidRPr="00C7790D">
        <w:rPr>
          <w:i/>
          <w:iCs/>
          <w:sz w:val="22"/>
          <w:szCs w:val="22"/>
        </w:rPr>
        <w:t xml:space="preserve">Transfers of Value relating to NIS that are not within the definition of R&amp;D </w:t>
      </w:r>
      <w:proofErr w:type="spellStart"/>
      <w:r w:rsidRPr="00C7790D">
        <w:rPr>
          <w:i/>
          <w:iCs/>
          <w:sz w:val="22"/>
          <w:szCs w:val="22"/>
        </w:rPr>
        <w:t>ToVs</w:t>
      </w:r>
      <w:proofErr w:type="spellEnd"/>
      <w:r w:rsidRPr="00C7790D">
        <w:rPr>
          <w:i/>
          <w:iCs/>
          <w:sz w:val="22"/>
          <w:szCs w:val="22"/>
        </w:rPr>
        <w:t xml:space="preserve"> under the EFPIA Disclosure Code must be reported on an individually named basis. For sake of clarity, activities not falling within the definition of R&amp;D </w:t>
      </w:r>
      <w:proofErr w:type="spellStart"/>
      <w:r w:rsidRPr="00C7790D">
        <w:rPr>
          <w:i/>
          <w:iCs/>
          <w:sz w:val="22"/>
          <w:szCs w:val="22"/>
        </w:rPr>
        <w:t>ToVs</w:t>
      </w:r>
      <w:proofErr w:type="spellEnd"/>
      <w:r w:rsidRPr="00C7790D">
        <w:rPr>
          <w:i/>
          <w:iCs/>
          <w:sz w:val="22"/>
          <w:szCs w:val="22"/>
        </w:rPr>
        <w:t xml:space="preserve">, including NIS that are not conducted to maintain a marketing </w:t>
      </w:r>
      <w:r w:rsidR="004D69D9" w:rsidRPr="00C7790D">
        <w:rPr>
          <w:i/>
          <w:iCs/>
          <w:sz w:val="22"/>
          <w:szCs w:val="22"/>
        </w:rPr>
        <w:t>authorization</w:t>
      </w:r>
      <w:r w:rsidRPr="00C7790D">
        <w:rPr>
          <w:i/>
          <w:iCs/>
          <w:sz w:val="22"/>
          <w:szCs w:val="22"/>
        </w:rPr>
        <w:t xml:space="preserve"> (in application and following definitions of the “Clinical Trials” Regulation 536/2014), will be disclosed under “consultancy/fee-for-services”.</w:t>
      </w:r>
    </w:p>
    <w:p w14:paraId="621A064D" w14:textId="1B7090FD" w:rsidR="00E30F3B" w:rsidRPr="00C7790D" w:rsidRDefault="00E30F3B" w:rsidP="006A2CB8">
      <w:pPr>
        <w:rPr>
          <w:i/>
          <w:iCs/>
          <w:sz w:val="22"/>
          <w:szCs w:val="22"/>
        </w:rPr>
      </w:pPr>
    </w:p>
    <w:p w14:paraId="4AC95DF7" w14:textId="33F3F9B4" w:rsidR="00DC7DD9" w:rsidRDefault="00DC7DD9" w:rsidP="00110D94">
      <w:pPr>
        <w:pStyle w:val="Heading1"/>
      </w:pPr>
      <w:bookmarkStart w:id="30" w:name="_Toc184832941"/>
      <w:r>
        <w:t>DISCLOSURE’S SCOPE</w:t>
      </w:r>
      <w:bookmarkEnd w:id="30"/>
    </w:p>
    <w:p w14:paraId="307E47B0" w14:textId="4E11815F" w:rsidR="00DC7DD9" w:rsidRPr="00110D94" w:rsidRDefault="00DC7DD9" w:rsidP="00DC7DD9">
      <w:pPr>
        <w:pStyle w:val="Heading2"/>
      </w:pPr>
      <w:bookmarkStart w:id="31" w:name="_Toc184832942"/>
      <w:r w:rsidRPr="00110D94">
        <w:t>Products concerned</w:t>
      </w:r>
      <w:bookmarkEnd w:id="31"/>
      <w:r w:rsidRPr="00110D94">
        <w:t xml:space="preserve"> </w:t>
      </w:r>
    </w:p>
    <w:p w14:paraId="7790F783" w14:textId="77777777" w:rsidR="00DC7DD9" w:rsidRPr="00812FCF" w:rsidRDefault="00DC7DD9" w:rsidP="00DC7DD9">
      <w:pPr>
        <w:pStyle w:val="Text"/>
      </w:pPr>
    </w:p>
    <w:p w14:paraId="0F745A5C" w14:textId="6DB0B441" w:rsidR="00DC7DD9" w:rsidRPr="007608B4" w:rsidRDefault="00DC7DD9" w:rsidP="00DC7DD9">
      <w:pPr>
        <w:pStyle w:val="Text"/>
        <w:ind w:left="0"/>
        <w:jc w:val="left"/>
        <w:rPr>
          <w:sz w:val="22"/>
          <w:szCs w:val="22"/>
        </w:rPr>
      </w:pPr>
      <w:r w:rsidRPr="007608B4">
        <w:rPr>
          <w:sz w:val="22"/>
          <w:szCs w:val="22"/>
        </w:rPr>
        <w:lastRenderedPageBreak/>
        <w:t xml:space="preserve">Ipsen will collect, report and disclose all </w:t>
      </w:r>
      <w:proofErr w:type="spellStart"/>
      <w:r w:rsidRPr="007608B4">
        <w:rPr>
          <w:sz w:val="22"/>
          <w:szCs w:val="22"/>
        </w:rPr>
        <w:t>ToVs</w:t>
      </w:r>
      <w:proofErr w:type="spellEnd"/>
      <w:r w:rsidRPr="007608B4">
        <w:rPr>
          <w:sz w:val="22"/>
          <w:szCs w:val="22"/>
        </w:rPr>
        <w:t xml:space="preserve"> with HCPs/HCOs in relation to prescription-only medicine</w:t>
      </w:r>
      <w:r w:rsidR="00AF0C8D">
        <w:rPr>
          <w:sz w:val="22"/>
          <w:szCs w:val="22"/>
        </w:rPr>
        <w:t>s</w:t>
      </w:r>
      <w:r w:rsidRPr="007608B4">
        <w:rPr>
          <w:sz w:val="22"/>
          <w:szCs w:val="22"/>
        </w:rPr>
        <w:t xml:space="preserve"> as described within the Code</w:t>
      </w:r>
      <w:r>
        <w:rPr>
          <w:sz w:val="22"/>
          <w:szCs w:val="22"/>
        </w:rPr>
        <w:t xml:space="preserve"> and, will also include over-the-counter medicines related </w:t>
      </w:r>
      <w:proofErr w:type="spellStart"/>
      <w:r>
        <w:rPr>
          <w:sz w:val="22"/>
          <w:szCs w:val="22"/>
        </w:rPr>
        <w:t>ToVs</w:t>
      </w:r>
      <w:proofErr w:type="spellEnd"/>
      <w:r>
        <w:rPr>
          <w:sz w:val="22"/>
          <w:szCs w:val="22"/>
        </w:rPr>
        <w:t xml:space="preserve">. </w:t>
      </w:r>
    </w:p>
    <w:p w14:paraId="133C25A0" w14:textId="77777777" w:rsidR="00DC7DD9" w:rsidRPr="007608B4" w:rsidRDefault="00DC7DD9" w:rsidP="00DC7DD9">
      <w:pPr>
        <w:pStyle w:val="Text"/>
        <w:jc w:val="left"/>
        <w:rPr>
          <w:sz w:val="22"/>
          <w:szCs w:val="22"/>
        </w:rPr>
      </w:pPr>
    </w:p>
    <w:p w14:paraId="057C13D1" w14:textId="77777777" w:rsidR="00DC7DD9" w:rsidRDefault="00DC7DD9" w:rsidP="00DC7DD9">
      <w:pPr>
        <w:pStyle w:val="Text"/>
        <w:ind w:left="0"/>
        <w:jc w:val="left"/>
        <w:rPr>
          <w:i/>
          <w:iCs/>
          <w:sz w:val="22"/>
          <w:szCs w:val="22"/>
        </w:rPr>
      </w:pPr>
      <w:r w:rsidRPr="007608B4">
        <w:rPr>
          <w:b/>
          <w:bCs/>
          <w:sz w:val="22"/>
          <w:szCs w:val="22"/>
        </w:rPr>
        <w:t>EFPIA:</w:t>
      </w:r>
      <w:r w:rsidRPr="007608B4">
        <w:rPr>
          <w:sz w:val="22"/>
          <w:szCs w:val="22"/>
        </w:rPr>
        <w:t xml:space="preserve"> </w:t>
      </w:r>
      <w:r w:rsidRPr="007608B4">
        <w:rPr>
          <w:i/>
          <w:iCs/>
          <w:sz w:val="22"/>
          <w:szCs w:val="22"/>
        </w:rPr>
        <w:t xml:space="preserve">Excluded Disclosures. Without limitation, </w:t>
      </w:r>
      <w:proofErr w:type="spellStart"/>
      <w:r w:rsidRPr="007608B4">
        <w:rPr>
          <w:i/>
          <w:iCs/>
          <w:sz w:val="22"/>
          <w:szCs w:val="22"/>
        </w:rPr>
        <w:t>ToVs</w:t>
      </w:r>
      <w:proofErr w:type="spellEnd"/>
      <w:r w:rsidRPr="007608B4">
        <w:rPr>
          <w:i/>
          <w:iCs/>
          <w:sz w:val="22"/>
          <w:szCs w:val="22"/>
        </w:rPr>
        <w:t xml:space="preserve"> that</w:t>
      </w:r>
      <w:r>
        <w:rPr>
          <w:i/>
          <w:iCs/>
          <w:sz w:val="22"/>
          <w:szCs w:val="22"/>
        </w:rPr>
        <w:t>…</w:t>
      </w:r>
      <w:r w:rsidRPr="007608B4">
        <w:rPr>
          <w:i/>
          <w:iCs/>
          <w:sz w:val="22"/>
          <w:szCs w:val="22"/>
        </w:rPr>
        <w:t>(ii) are not listed in Section 23.05 of this article, such as Items of Medical Utility</w:t>
      </w:r>
      <w:r>
        <w:rPr>
          <w:i/>
          <w:iCs/>
          <w:sz w:val="22"/>
          <w:szCs w:val="22"/>
        </w:rPr>
        <w:t xml:space="preserve"> </w:t>
      </w:r>
      <w:r w:rsidRPr="007608B4">
        <w:rPr>
          <w:i/>
          <w:iCs/>
          <w:sz w:val="22"/>
          <w:szCs w:val="22"/>
        </w:rPr>
        <w:t>(governed by Article 17), meals (governed by Article 10, especially Section 10.05), Medical Samples (governed by Article 19); or (iii) are part of ordinary course purchases and sales of Medicinal Products by and between a Member Company and a HCP (such as a pharmacist) or a HCO do not fall within the scope of the disclosure obligation described above in “General Obligation”.</w:t>
      </w:r>
    </w:p>
    <w:p w14:paraId="0410DE3E" w14:textId="77777777" w:rsidR="00DC7DD9" w:rsidRPr="00537ACF" w:rsidRDefault="00DC7DD9" w:rsidP="00DC7DD9">
      <w:pPr>
        <w:pStyle w:val="Text"/>
        <w:ind w:left="0"/>
        <w:jc w:val="left"/>
        <w:rPr>
          <w:i/>
          <w:iCs/>
          <w:sz w:val="22"/>
          <w:szCs w:val="22"/>
        </w:rPr>
      </w:pPr>
    </w:p>
    <w:p w14:paraId="6910D335" w14:textId="4A93FC8D" w:rsidR="00021CAF" w:rsidRPr="00110D94" w:rsidRDefault="00021CAF" w:rsidP="00021CAF">
      <w:pPr>
        <w:pStyle w:val="Heading2"/>
      </w:pPr>
      <w:bookmarkStart w:id="32" w:name="_Toc184832943"/>
      <w:r w:rsidRPr="00110D94">
        <w:t>Company concerned</w:t>
      </w:r>
      <w:bookmarkEnd w:id="32"/>
      <w:r w:rsidRPr="00110D94">
        <w:t xml:space="preserve"> </w:t>
      </w:r>
    </w:p>
    <w:p w14:paraId="00E027C2" w14:textId="77777777" w:rsidR="0042728A" w:rsidRDefault="0042728A" w:rsidP="0042728A">
      <w:pPr>
        <w:rPr>
          <w:sz w:val="22"/>
          <w:szCs w:val="22"/>
        </w:rPr>
      </w:pPr>
      <w:r w:rsidRPr="00110D94">
        <w:rPr>
          <w:sz w:val="22"/>
          <w:szCs w:val="22"/>
        </w:rPr>
        <w:t xml:space="preserve">The report covers the disclosure of transfers of value to HCPs or HCOs that practice or are registered in a country where disclosure obligations of the EFPIA Code of Practice apply that are performed by Ipsen, its affiliates and acquired or merged companies irrespective of their location. </w:t>
      </w:r>
    </w:p>
    <w:p w14:paraId="3EEE7373" w14:textId="77777777" w:rsidR="0042728A" w:rsidRPr="00110D94" w:rsidRDefault="0042728A" w:rsidP="0042728A">
      <w:pPr>
        <w:rPr>
          <w:sz w:val="22"/>
          <w:szCs w:val="22"/>
        </w:rPr>
      </w:pPr>
    </w:p>
    <w:p w14:paraId="5DB0A752" w14:textId="109D0736" w:rsidR="00734F6B" w:rsidRPr="005B0A6F" w:rsidRDefault="00021CAF" w:rsidP="00110D94">
      <w:pPr>
        <w:pStyle w:val="Heading2"/>
      </w:pPr>
      <w:bookmarkStart w:id="33" w:name="_Toc184832944"/>
      <w:r>
        <w:t xml:space="preserve">Excluded </w:t>
      </w:r>
      <w:r w:rsidR="00B877D9" w:rsidRPr="005B0A6F">
        <w:t>Transfer</w:t>
      </w:r>
      <w:r>
        <w:t>s</w:t>
      </w:r>
      <w:r w:rsidR="00B877D9" w:rsidRPr="005B0A6F">
        <w:t xml:space="preserve"> of value</w:t>
      </w:r>
      <w:bookmarkEnd w:id="33"/>
    </w:p>
    <w:p w14:paraId="6CADE062" w14:textId="39C2AD90" w:rsidR="004D5693" w:rsidRPr="00C7790D" w:rsidRDefault="00BC515D" w:rsidP="009D1CBF">
      <w:pPr>
        <w:rPr>
          <w:sz w:val="22"/>
          <w:szCs w:val="22"/>
        </w:rPr>
      </w:pPr>
      <w:r w:rsidRPr="00C7790D">
        <w:rPr>
          <w:sz w:val="22"/>
          <w:szCs w:val="22"/>
        </w:rPr>
        <w:t xml:space="preserve">As general principle, Ipsen fully follows EFPIA rules related to </w:t>
      </w:r>
      <w:proofErr w:type="spellStart"/>
      <w:r w:rsidRPr="00C7790D">
        <w:rPr>
          <w:sz w:val="22"/>
          <w:szCs w:val="22"/>
        </w:rPr>
        <w:t>ToV</w:t>
      </w:r>
      <w:proofErr w:type="spellEnd"/>
      <w:r w:rsidRPr="00C7790D">
        <w:rPr>
          <w:sz w:val="22"/>
          <w:szCs w:val="22"/>
        </w:rPr>
        <w:t xml:space="preserve"> excluded from the sco</w:t>
      </w:r>
      <w:r w:rsidR="004C0D53" w:rsidRPr="00C7790D">
        <w:rPr>
          <w:sz w:val="22"/>
          <w:szCs w:val="22"/>
        </w:rPr>
        <w:t>pe</w:t>
      </w:r>
      <w:r w:rsidR="0043485B">
        <w:rPr>
          <w:sz w:val="22"/>
          <w:szCs w:val="22"/>
        </w:rPr>
        <w:t>,</w:t>
      </w:r>
      <w:r w:rsidR="00B77782">
        <w:rPr>
          <w:sz w:val="22"/>
          <w:szCs w:val="22"/>
        </w:rPr>
        <w:t xml:space="preserve"> apart from including over-the-counter medicine related </w:t>
      </w:r>
      <w:proofErr w:type="spellStart"/>
      <w:r w:rsidR="00B77782">
        <w:rPr>
          <w:sz w:val="22"/>
          <w:szCs w:val="22"/>
        </w:rPr>
        <w:t>ToVs</w:t>
      </w:r>
      <w:proofErr w:type="spellEnd"/>
      <w:r w:rsidR="00B77782">
        <w:rPr>
          <w:sz w:val="22"/>
          <w:szCs w:val="22"/>
        </w:rPr>
        <w:t xml:space="preserve"> within our disclosure. </w:t>
      </w:r>
      <w:r w:rsidRPr="00C7790D">
        <w:rPr>
          <w:sz w:val="22"/>
          <w:szCs w:val="22"/>
        </w:rPr>
        <w:t>As stated in Part 3.</w:t>
      </w:r>
      <w:r w:rsidR="00AF0C8D">
        <w:rPr>
          <w:sz w:val="22"/>
          <w:szCs w:val="22"/>
        </w:rPr>
        <w:t>2</w:t>
      </w:r>
      <w:r w:rsidRPr="00C7790D">
        <w:rPr>
          <w:sz w:val="22"/>
          <w:szCs w:val="22"/>
        </w:rPr>
        <w:t>.</w:t>
      </w:r>
      <w:r w:rsidR="00AF0C8D">
        <w:rPr>
          <w:sz w:val="22"/>
          <w:szCs w:val="22"/>
        </w:rPr>
        <w:t>2</w:t>
      </w:r>
      <w:r w:rsidRPr="00C7790D">
        <w:rPr>
          <w:sz w:val="22"/>
          <w:szCs w:val="22"/>
        </w:rPr>
        <w:t xml:space="preserve">, the hospitality levels are governed by local rules (resulting from local transposition of the </w:t>
      </w:r>
      <w:r w:rsidR="004D40F5" w:rsidRPr="001B5968">
        <w:rPr>
          <w:sz w:val="22"/>
          <w:szCs w:val="22"/>
        </w:rPr>
        <w:t>EFPIA</w:t>
      </w:r>
      <w:r w:rsidR="000E3900">
        <w:rPr>
          <w:sz w:val="22"/>
          <w:szCs w:val="22"/>
        </w:rPr>
        <w:t xml:space="preserve"> Code of Practice</w:t>
      </w:r>
      <w:r w:rsidR="00B65726" w:rsidRPr="00C7790D">
        <w:rPr>
          <w:sz w:val="22"/>
          <w:szCs w:val="22"/>
        </w:rPr>
        <w:t xml:space="preserve"> setting</w:t>
      </w:r>
      <w:r w:rsidRPr="00C7790D">
        <w:rPr>
          <w:sz w:val="22"/>
          <w:szCs w:val="22"/>
        </w:rPr>
        <w:t xml:space="preserve"> amount thresholds for hospitality).</w:t>
      </w:r>
    </w:p>
    <w:p w14:paraId="514C51AC" w14:textId="77777777" w:rsidR="005D64DA" w:rsidRDefault="005D64DA" w:rsidP="009D1CBF">
      <w:pPr>
        <w:rPr>
          <w:i/>
          <w:sz w:val="22"/>
          <w:szCs w:val="22"/>
          <w:lang w:val="en-GB"/>
        </w:rPr>
      </w:pPr>
    </w:p>
    <w:p w14:paraId="6C182C8F" w14:textId="77777777" w:rsidR="00892BBB" w:rsidRPr="00C7790D" w:rsidRDefault="00892BBB" w:rsidP="009D1CBF">
      <w:pPr>
        <w:rPr>
          <w:b/>
          <w:bCs/>
          <w:sz w:val="22"/>
          <w:szCs w:val="22"/>
        </w:rPr>
      </w:pPr>
    </w:p>
    <w:p w14:paraId="0DFE1EBD" w14:textId="1FC03492" w:rsidR="00B37360" w:rsidRDefault="004D5693" w:rsidP="009D1CBF">
      <w:pPr>
        <w:rPr>
          <w:i/>
          <w:iCs/>
          <w:sz w:val="22"/>
          <w:szCs w:val="22"/>
        </w:rPr>
      </w:pPr>
      <w:r w:rsidRPr="00C7790D">
        <w:rPr>
          <w:b/>
          <w:bCs/>
          <w:sz w:val="22"/>
          <w:szCs w:val="22"/>
        </w:rPr>
        <w:t xml:space="preserve">EFPIA: </w:t>
      </w:r>
      <w:r w:rsidR="00F80985" w:rsidRPr="00C7790D">
        <w:rPr>
          <w:i/>
          <w:iCs/>
          <w:sz w:val="22"/>
          <w:szCs w:val="22"/>
        </w:rPr>
        <w:t xml:space="preserve">Without limitation, </w:t>
      </w:r>
      <w:proofErr w:type="spellStart"/>
      <w:r w:rsidR="00F80985" w:rsidRPr="00C7790D">
        <w:rPr>
          <w:i/>
          <w:iCs/>
          <w:sz w:val="22"/>
          <w:szCs w:val="22"/>
        </w:rPr>
        <w:t>ToVs</w:t>
      </w:r>
      <w:proofErr w:type="spellEnd"/>
      <w:r w:rsidR="00F80985" w:rsidRPr="00C7790D">
        <w:rPr>
          <w:i/>
          <w:iCs/>
          <w:sz w:val="22"/>
          <w:szCs w:val="22"/>
        </w:rPr>
        <w:t xml:space="preserve"> tha</w:t>
      </w:r>
      <w:r w:rsidR="0043485B">
        <w:rPr>
          <w:i/>
          <w:iCs/>
          <w:sz w:val="22"/>
          <w:szCs w:val="22"/>
        </w:rPr>
        <w:t>t</w:t>
      </w:r>
      <w:r w:rsidR="00F80985" w:rsidRPr="00C7790D">
        <w:rPr>
          <w:i/>
          <w:iCs/>
          <w:sz w:val="22"/>
          <w:szCs w:val="22"/>
        </w:rPr>
        <w:t>;</w:t>
      </w:r>
      <w:r w:rsidR="0043485B">
        <w:rPr>
          <w:i/>
          <w:iCs/>
          <w:sz w:val="22"/>
          <w:szCs w:val="22"/>
        </w:rPr>
        <w:t>…</w:t>
      </w:r>
      <w:r w:rsidR="00F80985" w:rsidRPr="00C7790D">
        <w:rPr>
          <w:i/>
          <w:iCs/>
          <w:sz w:val="22"/>
          <w:szCs w:val="22"/>
        </w:rPr>
        <w:t xml:space="preserve"> (ii) are not listed in Section 23.05 of this article, such as Items of Medical Utility 29 (governed by Article 17), meals (governed by Article 10, especially Section 10.05), Medical Samples (governed by Article 19); or (iii) are part of ordinary course purchases and sales of Medicinal Products by and between a Member Company and a HCP (such as a pharmacist) or a HCO do not fall within the scope of the disclosure obligation described above in “General Obligation”.</w:t>
      </w:r>
      <w:r w:rsidR="00B37360">
        <w:rPr>
          <w:i/>
          <w:iCs/>
          <w:sz w:val="22"/>
          <w:szCs w:val="22"/>
        </w:rPr>
        <w:t xml:space="preserve"> </w:t>
      </w:r>
    </w:p>
    <w:p w14:paraId="3E2B06E3" w14:textId="7B2ECBB9" w:rsidR="004D5693" w:rsidRPr="00C7790D" w:rsidRDefault="004D5693" w:rsidP="009D1CBF">
      <w:pPr>
        <w:rPr>
          <w:i/>
          <w:iCs/>
          <w:sz w:val="22"/>
          <w:szCs w:val="22"/>
        </w:rPr>
      </w:pPr>
      <w:r w:rsidRPr="00C7790D">
        <w:rPr>
          <w:i/>
          <w:iCs/>
          <w:sz w:val="22"/>
          <w:szCs w:val="22"/>
        </w:rPr>
        <w:t xml:space="preserve">Meals and drinks are not disclosed, but a threshold has been applied in each country, limiting hospitality under a certain </w:t>
      </w:r>
      <w:proofErr w:type="gramStart"/>
      <w:r w:rsidRPr="00C7790D">
        <w:rPr>
          <w:i/>
          <w:iCs/>
          <w:sz w:val="22"/>
          <w:szCs w:val="22"/>
        </w:rPr>
        <w:t>value</w:t>
      </w:r>
      <w:proofErr w:type="gramEnd"/>
      <w:r w:rsidRPr="00C7790D">
        <w:rPr>
          <w:i/>
          <w:iCs/>
          <w:sz w:val="22"/>
          <w:szCs w:val="22"/>
        </w:rPr>
        <w:t xml:space="preserve">. The Code does not require to be disclosed: inexpensive items of medical value; information and educational materials designed for patients; samples; and activities solely relating to </w:t>
      </w:r>
      <w:r w:rsidR="00B65726" w:rsidRPr="00C7790D">
        <w:rPr>
          <w:i/>
          <w:iCs/>
          <w:sz w:val="22"/>
          <w:szCs w:val="22"/>
        </w:rPr>
        <w:t>over-the-counter</w:t>
      </w:r>
      <w:r w:rsidRPr="00C7790D">
        <w:rPr>
          <w:i/>
          <w:iCs/>
          <w:sz w:val="22"/>
          <w:szCs w:val="22"/>
        </w:rPr>
        <w:t xml:space="preserve"> medicines. [Q&amp;A – Q7)</w:t>
      </w:r>
    </w:p>
    <w:p w14:paraId="59038D42" w14:textId="13B3F8D3" w:rsidR="00AA34AE" w:rsidRPr="000F1173" w:rsidRDefault="00AA34AE" w:rsidP="009D1CBF"/>
    <w:p w14:paraId="4C3AC8E2" w14:textId="2CCE1204" w:rsidR="00077301" w:rsidRPr="000F1173" w:rsidRDefault="00734F6B" w:rsidP="00110D94">
      <w:pPr>
        <w:pStyle w:val="Heading3"/>
        <w:tabs>
          <w:tab w:val="num" w:pos="935"/>
        </w:tabs>
        <w:ind w:left="935"/>
      </w:pPr>
      <w:bookmarkStart w:id="34" w:name="_Toc184832945"/>
      <w:r w:rsidRPr="000F1173">
        <w:t>Specific consideration</w:t>
      </w:r>
      <w:r w:rsidR="00F510B3" w:rsidRPr="000F1173">
        <w:t>: Market Research</w:t>
      </w:r>
      <w:bookmarkEnd w:id="34"/>
      <w:r w:rsidR="00F510B3" w:rsidRPr="000F1173">
        <w:t xml:space="preserve"> </w:t>
      </w:r>
    </w:p>
    <w:p w14:paraId="0D48EBFA" w14:textId="6380B75B" w:rsidR="000A5EE8" w:rsidRPr="00C7790D" w:rsidRDefault="000A5EE8" w:rsidP="009D1CBF">
      <w:pPr>
        <w:spacing w:line="264" w:lineRule="auto"/>
        <w:rPr>
          <w:sz w:val="22"/>
          <w:szCs w:val="22"/>
          <w:lang w:val="en-GB"/>
        </w:rPr>
      </w:pPr>
      <w:proofErr w:type="gramStart"/>
      <w:r w:rsidRPr="00C7790D">
        <w:rPr>
          <w:sz w:val="22"/>
          <w:szCs w:val="22"/>
          <w:lang w:val="en-GB"/>
        </w:rPr>
        <w:t>A market research</w:t>
      </w:r>
      <w:proofErr w:type="gramEnd"/>
      <w:r w:rsidRPr="00C7790D">
        <w:rPr>
          <w:sz w:val="22"/>
          <w:szCs w:val="22"/>
          <w:lang w:val="en-GB"/>
        </w:rPr>
        <w:t xml:space="preserve"> is the process of gathering and analysing information related to a specific market, in a systematic and objective manner. The purpose of any market research project is to achieve an increased understanding of the subject matter.</w:t>
      </w:r>
      <w:r w:rsidR="00E15128" w:rsidRPr="00C7790D">
        <w:rPr>
          <w:sz w:val="22"/>
          <w:szCs w:val="22"/>
          <w:lang w:val="en-GB"/>
        </w:rPr>
        <w:t xml:space="preserve"> </w:t>
      </w:r>
      <w:r w:rsidRPr="00C7790D">
        <w:rPr>
          <w:sz w:val="22"/>
          <w:szCs w:val="22"/>
          <w:lang w:val="en-GB"/>
        </w:rPr>
        <w:t>Most of the time, market research is covered by contracting arrangements between Ipsen and external vendors; personal information of respondents is then kept fully confidential by the vendor.</w:t>
      </w:r>
      <w:r w:rsidR="00AF6214" w:rsidRPr="00C7790D">
        <w:rPr>
          <w:sz w:val="22"/>
          <w:szCs w:val="22"/>
          <w:lang w:val="en-GB"/>
        </w:rPr>
        <w:t xml:space="preserve"> </w:t>
      </w:r>
    </w:p>
    <w:p w14:paraId="419193F0" w14:textId="77777777" w:rsidR="000A5EE8" w:rsidRPr="00C7790D" w:rsidRDefault="000A5EE8" w:rsidP="009D1CBF">
      <w:pPr>
        <w:spacing w:line="264" w:lineRule="auto"/>
        <w:rPr>
          <w:sz w:val="22"/>
          <w:szCs w:val="22"/>
          <w:lang w:val="en-GB"/>
        </w:rPr>
      </w:pPr>
    </w:p>
    <w:p w14:paraId="08E527EC" w14:textId="77777777" w:rsidR="000A5EE8" w:rsidRPr="00C7790D" w:rsidRDefault="000A5EE8" w:rsidP="009D1CBF">
      <w:pPr>
        <w:spacing w:line="264" w:lineRule="auto"/>
        <w:rPr>
          <w:sz w:val="22"/>
          <w:szCs w:val="22"/>
          <w:lang w:val="en-GB"/>
        </w:rPr>
      </w:pPr>
      <w:r w:rsidRPr="00C7790D">
        <w:rPr>
          <w:sz w:val="22"/>
          <w:szCs w:val="22"/>
          <w:lang w:val="en-GB"/>
        </w:rPr>
        <w:t xml:space="preserve">In case of </w:t>
      </w:r>
      <w:proofErr w:type="spellStart"/>
      <w:r w:rsidRPr="00C7790D">
        <w:rPr>
          <w:sz w:val="22"/>
          <w:szCs w:val="22"/>
          <w:lang w:val="en-GB"/>
        </w:rPr>
        <w:t>ToV</w:t>
      </w:r>
      <w:proofErr w:type="spellEnd"/>
      <w:r w:rsidRPr="00C7790D">
        <w:rPr>
          <w:sz w:val="22"/>
          <w:szCs w:val="22"/>
          <w:lang w:val="en-GB"/>
        </w:rPr>
        <w:t xml:space="preserve"> related to market research, three situations can occur: </w:t>
      </w:r>
    </w:p>
    <w:p w14:paraId="5A393205" w14:textId="77777777" w:rsidR="000A5EE8" w:rsidRPr="00C7790D" w:rsidRDefault="000A5EE8" w:rsidP="009D1CBF">
      <w:pPr>
        <w:numPr>
          <w:ilvl w:val="0"/>
          <w:numId w:val="15"/>
        </w:numPr>
        <w:spacing w:line="264" w:lineRule="auto"/>
        <w:rPr>
          <w:sz w:val="22"/>
          <w:szCs w:val="22"/>
          <w:lang w:val="en-GB"/>
        </w:rPr>
      </w:pPr>
      <w:r w:rsidRPr="00C7790D">
        <w:rPr>
          <w:sz w:val="22"/>
          <w:szCs w:val="22"/>
          <w:lang w:val="en-GB"/>
        </w:rPr>
        <w:t xml:space="preserve">If the names of the respondent HCPs are not known, the </w:t>
      </w:r>
      <w:proofErr w:type="spellStart"/>
      <w:r w:rsidRPr="00C7790D">
        <w:rPr>
          <w:sz w:val="22"/>
          <w:szCs w:val="22"/>
          <w:lang w:val="en-GB"/>
        </w:rPr>
        <w:t>ToV</w:t>
      </w:r>
      <w:proofErr w:type="spellEnd"/>
      <w:r w:rsidRPr="00C7790D">
        <w:rPr>
          <w:sz w:val="22"/>
          <w:szCs w:val="22"/>
          <w:lang w:val="en-GB"/>
        </w:rPr>
        <w:t xml:space="preserve"> is not disclosed.</w:t>
      </w:r>
    </w:p>
    <w:p w14:paraId="5F40C6E0" w14:textId="5304E0A5" w:rsidR="000A5EE8" w:rsidRPr="00C7790D" w:rsidRDefault="000A5EE8" w:rsidP="009D1CBF">
      <w:pPr>
        <w:numPr>
          <w:ilvl w:val="0"/>
          <w:numId w:val="15"/>
        </w:numPr>
        <w:spacing w:line="264" w:lineRule="auto"/>
        <w:rPr>
          <w:sz w:val="22"/>
          <w:szCs w:val="22"/>
          <w:lang w:val="en-GB"/>
        </w:rPr>
      </w:pPr>
      <w:r w:rsidRPr="00C7790D">
        <w:rPr>
          <w:sz w:val="22"/>
          <w:szCs w:val="22"/>
          <w:lang w:val="en-GB"/>
        </w:rPr>
        <w:t xml:space="preserve">If the names of the HCPs are known and their disclosure consent (see </w:t>
      </w:r>
      <w:hyperlink w:anchor="_Consent_MANAGEMENT" w:history="1">
        <w:r w:rsidRPr="00C7790D">
          <w:rPr>
            <w:rStyle w:val="Hyperlink"/>
            <w:sz w:val="22"/>
            <w:szCs w:val="22"/>
            <w:lang w:val="en-GB"/>
          </w:rPr>
          <w:t>Part 4</w:t>
        </w:r>
      </w:hyperlink>
      <w:r w:rsidRPr="00C7790D">
        <w:rPr>
          <w:sz w:val="22"/>
          <w:szCs w:val="22"/>
          <w:lang w:val="en-GB"/>
        </w:rPr>
        <w:t>) has been obtained</w:t>
      </w:r>
      <w:r w:rsidR="00EE309B">
        <w:rPr>
          <w:sz w:val="22"/>
          <w:szCs w:val="22"/>
          <w:lang w:val="en-GB"/>
        </w:rPr>
        <w:t>, where consent is required</w:t>
      </w:r>
      <w:r w:rsidRPr="00C7790D">
        <w:rPr>
          <w:sz w:val="22"/>
          <w:szCs w:val="22"/>
          <w:lang w:val="en-GB"/>
        </w:rPr>
        <w:t xml:space="preserve">, the </w:t>
      </w:r>
      <w:proofErr w:type="spellStart"/>
      <w:r w:rsidRPr="00C7790D">
        <w:rPr>
          <w:sz w:val="22"/>
          <w:szCs w:val="22"/>
          <w:lang w:val="en-GB"/>
        </w:rPr>
        <w:t>ToV</w:t>
      </w:r>
      <w:proofErr w:type="spellEnd"/>
      <w:r w:rsidRPr="00C7790D">
        <w:rPr>
          <w:sz w:val="22"/>
          <w:szCs w:val="22"/>
          <w:lang w:val="en-GB"/>
        </w:rPr>
        <w:t xml:space="preserve"> is disclosed at individual </w:t>
      </w:r>
      <w:r w:rsidR="00B65726" w:rsidRPr="00C7790D">
        <w:rPr>
          <w:sz w:val="22"/>
          <w:szCs w:val="22"/>
          <w:lang w:val="en-GB"/>
        </w:rPr>
        <w:t>level.</w:t>
      </w:r>
    </w:p>
    <w:p w14:paraId="60B51CFD" w14:textId="39C404A0" w:rsidR="000A5EE8" w:rsidRPr="00C7790D" w:rsidRDefault="000A5EE8" w:rsidP="009D1CBF">
      <w:pPr>
        <w:numPr>
          <w:ilvl w:val="0"/>
          <w:numId w:val="15"/>
        </w:numPr>
        <w:spacing w:line="264" w:lineRule="auto"/>
        <w:rPr>
          <w:sz w:val="22"/>
          <w:szCs w:val="22"/>
          <w:lang w:val="en-GB"/>
        </w:rPr>
      </w:pPr>
      <w:r w:rsidRPr="00C7790D">
        <w:rPr>
          <w:sz w:val="22"/>
          <w:szCs w:val="22"/>
          <w:lang w:val="en-GB"/>
        </w:rPr>
        <w:t xml:space="preserve">If the names of the HCPs are known and their disclosure consent has not been obtained (refusal of the HCP), </w:t>
      </w:r>
      <w:r w:rsidR="00EE309B">
        <w:rPr>
          <w:sz w:val="22"/>
          <w:szCs w:val="22"/>
          <w:lang w:val="en-GB"/>
        </w:rPr>
        <w:t>where consent is required</w:t>
      </w:r>
      <w:r w:rsidR="00EE309B" w:rsidRPr="00C7790D">
        <w:rPr>
          <w:sz w:val="22"/>
          <w:szCs w:val="22"/>
          <w:lang w:val="en-GB"/>
        </w:rPr>
        <w:t xml:space="preserve">, </w:t>
      </w:r>
      <w:r w:rsidRPr="00C7790D">
        <w:rPr>
          <w:sz w:val="22"/>
          <w:szCs w:val="22"/>
          <w:lang w:val="en-GB"/>
        </w:rPr>
        <w:t xml:space="preserve">the </w:t>
      </w:r>
      <w:proofErr w:type="spellStart"/>
      <w:r w:rsidRPr="00C7790D">
        <w:rPr>
          <w:sz w:val="22"/>
          <w:szCs w:val="22"/>
          <w:lang w:val="en-GB"/>
        </w:rPr>
        <w:t>ToV</w:t>
      </w:r>
      <w:proofErr w:type="spellEnd"/>
      <w:r w:rsidRPr="00C7790D">
        <w:rPr>
          <w:sz w:val="22"/>
          <w:szCs w:val="22"/>
          <w:lang w:val="en-GB"/>
        </w:rPr>
        <w:t xml:space="preserve"> is disclosed at aggregate level. </w:t>
      </w:r>
    </w:p>
    <w:p w14:paraId="2CEF8F1A" w14:textId="5964C9EA" w:rsidR="00B35C3C" w:rsidRPr="00BF067B" w:rsidRDefault="00410CEA" w:rsidP="00BF067B">
      <w:pPr>
        <w:spacing w:line="264" w:lineRule="auto"/>
        <w:rPr>
          <w:sz w:val="22"/>
          <w:szCs w:val="22"/>
          <w:lang w:val="en-GB"/>
        </w:rPr>
      </w:pPr>
      <w:r w:rsidRPr="00C7790D">
        <w:rPr>
          <w:sz w:val="22"/>
          <w:szCs w:val="22"/>
          <w:lang w:val="en-GB"/>
        </w:rPr>
        <w:t xml:space="preserve">In line with EFPIA Code. </w:t>
      </w:r>
    </w:p>
    <w:p w14:paraId="13FC10A2" w14:textId="77777777" w:rsidR="00B35C3C" w:rsidRPr="00C7790D" w:rsidRDefault="00B35C3C" w:rsidP="009D1CBF">
      <w:pPr>
        <w:rPr>
          <w:b/>
          <w:bCs/>
          <w:sz w:val="22"/>
          <w:szCs w:val="22"/>
        </w:rPr>
      </w:pPr>
    </w:p>
    <w:p w14:paraId="1B17D1AE" w14:textId="77777777" w:rsidR="00892BBB" w:rsidRDefault="00892BBB" w:rsidP="009D1CBF">
      <w:pPr>
        <w:rPr>
          <w:b/>
          <w:bCs/>
          <w:sz w:val="22"/>
          <w:szCs w:val="22"/>
        </w:rPr>
      </w:pPr>
    </w:p>
    <w:p w14:paraId="49AD2EB5" w14:textId="76725445" w:rsidR="008F771B" w:rsidRDefault="004A43ED" w:rsidP="009D1CBF">
      <w:pPr>
        <w:rPr>
          <w:i/>
          <w:sz w:val="22"/>
          <w:szCs w:val="22"/>
          <w:lang w:val="en-GB"/>
        </w:rPr>
      </w:pPr>
      <w:r w:rsidRPr="00C7790D">
        <w:rPr>
          <w:b/>
          <w:bCs/>
          <w:sz w:val="22"/>
          <w:szCs w:val="22"/>
        </w:rPr>
        <w:t xml:space="preserve">EFPIA: </w:t>
      </w:r>
      <w:r w:rsidR="00AF6214" w:rsidRPr="00C7790D">
        <w:rPr>
          <w:i/>
          <w:sz w:val="22"/>
          <w:szCs w:val="22"/>
          <w:lang w:val="en-GB"/>
        </w:rPr>
        <w:t xml:space="preserve">The Member Company knows the identity of the HCP/HCO participating in activities defined as market research the Member Company should disclose it in the “Fees for Service and Consultancy” category. </w:t>
      </w:r>
    </w:p>
    <w:p w14:paraId="4F2A8188" w14:textId="6026C054" w:rsidR="004A4B81" w:rsidRPr="000F1173" w:rsidRDefault="004A43ED" w:rsidP="009D1CBF">
      <w:r w:rsidRPr="00C7790D">
        <w:rPr>
          <w:i/>
          <w:iCs/>
          <w:sz w:val="22"/>
          <w:szCs w:val="22"/>
        </w:rPr>
        <w:t>Section 15.04. Limited market research, such as one-off phone interviews or mail/e-mail/ internet questionnaires are excluded from the scope of this Article 15, provided that the HCP, HCO’s member or PO’s Representative is not consulted in a recurring manner (either with respect to the frequency of calls generally or of calls relating to the same research) and that the remuneration is minimal.</w:t>
      </w:r>
      <w:r w:rsidR="00C574BE" w:rsidRPr="00C7790D">
        <w:rPr>
          <w:i/>
          <w:iCs/>
          <w:sz w:val="22"/>
          <w:szCs w:val="22"/>
        </w:rPr>
        <w:tab/>
      </w:r>
      <w:r w:rsidR="00B877D9" w:rsidRPr="00C7790D">
        <w:rPr>
          <w:sz w:val="22"/>
          <w:szCs w:val="22"/>
        </w:rPr>
        <w:t xml:space="preserve"> </w:t>
      </w:r>
      <w:r w:rsidR="00BD37C0" w:rsidRPr="00C7790D">
        <w:rPr>
          <w:sz w:val="22"/>
          <w:szCs w:val="22"/>
        </w:rPr>
        <w:tab/>
      </w:r>
    </w:p>
    <w:p w14:paraId="791AF9A3" w14:textId="1AE7CD24" w:rsidR="003D1D1E" w:rsidRPr="000F1173" w:rsidRDefault="003D1D1E" w:rsidP="009D1CBF"/>
    <w:p w14:paraId="3DF7DCAF" w14:textId="06625CC8" w:rsidR="004D5E9B" w:rsidRPr="00BF067B" w:rsidRDefault="003D1D1E" w:rsidP="00110D94">
      <w:pPr>
        <w:pStyle w:val="Heading3"/>
        <w:tabs>
          <w:tab w:val="num" w:pos="935"/>
        </w:tabs>
        <w:ind w:left="935"/>
      </w:pPr>
      <w:bookmarkStart w:id="35" w:name="_Toc184832946"/>
      <w:r w:rsidRPr="000F1173">
        <w:t xml:space="preserve">Specific consideration: </w:t>
      </w:r>
      <w:r w:rsidR="00D962C1" w:rsidRPr="000F1173">
        <w:t>Third parties’ interaction</w:t>
      </w:r>
      <w:bookmarkEnd w:id="35"/>
      <w:r w:rsidR="00D962C1" w:rsidRPr="000F1173">
        <w:t xml:space="preserve"> </w:t>
      </w:r>
    </w:p>
    <w:p w14:paraId="7227DED6" w14:textId="5DDD7218" w:rsidR="00354A7D" w:rsidRPr="00C7790D" w:rsidRDefault="00354A7D" w:rsidP="006A2CB8">
      <w:pPr>
        <w:spacing w:line="264" w:lineRule="auto"/>
        <w:rPr>
          <w:sz w:val="22"/>
          <w:szCs w:val="22"/>
          <w:lang w:val="en-GB"/>
        </w:rPr>
      </w:pPr>
      <w:r w:rsidRPr="00C7790D">
        <w:rPr>
          <w:sz w:val="22"/>
          <w:szCs w:val="22"/>
          <w:lang w:val="en-GB"/>
        </w:rPr>
        <w:t>In some parts of the world, Ipsen operates through partners and distributors.</w:t>
      </w:r>
      <w:r w:rsidR="002D1163" w:rsidRPr="00C7790D">
        <w:rPr>
          <w:sz w:val="22"/>
          <w:szCs w:val="22"/>
          <w:lang w:val="en-GB"/>
        </w:rPr>
        <w:t xml:space="preserve"> Therefore, </w:t>
      </w:r>
      <w:r w:rsidRPr="00C7790D">
        <w:rPr>
          <w:sz w:val="22"/>
          <w:szCs w:val="22"/>
          <w:lang w:val="en-GB"/>
        </w:rPr>
        <w:t xml:space="preserve">Ipsen considers that if the Partner is a member of the EFPIA, or </w:t>
      </w:r>
      <w:r w:rsidRPr="00C7790D">
        <w:rPr>
          <w:sz w:val="22"/>
          <w:szCs w:val="22"/>
        </w:rPr>
        <w:t>a member of the local association member of EFPIA in the country of the HCP/HCO,</w:t>
      </w:r>
      <w:r w:rsidRPr="00C7790D">
        <w:rPr>
          <w:sz w:val="22"/>
          <w:szCs w:val="22"/>
          <w:lang w:val="en-GB"/>
        </w:rPr>
        <w:t xml:space="preserve"> and/or if the country where the Partner operates has adopted a legislation providing for transparency of interactions between the pharmaceutical industry and HCPs and HCOs, the Partner is responsible for documenting and disclosing </w:t>
      </w:r>
      <w:proofErr w:type="spellStart"/>
      <w:r w:rsidRPr="00C7790D">
        <w:rPr>
          <w:sz w:val="22"/>
          <w:szCs w:val="22"/>
          <w:lang w:val="en-GB"/>
        </w:rPr>
        <w:t>ToV</w:t>
      </w:r>
      <w:proofErr w:type="spellEnd"/>
      <w:r w:rsidRPr="00C7790D">
        <w:rPr>
          <w:sz w:val="22"/>
          <w:szCs w:val="22"/>
          <w:lang w:val="en-GB"/>
        </w:rPr>
        <w:t xml:space="preserve"> made to HCPs and HCOs,</w:t>
      </w:r>
      <w:r w:rsidRPr="00C7790D" w:rsidDel="005B5B43">
        <w:rPr>
          <w:sz w:val="22"/>
          <w:szCs w:val="22"/>
          <w:lang w:val="en-GB"/>
        </w:rPr>
        <w:t xml:space="preserve"> </w:t>
      </w:r>
      <w:r w:rsidRPr="00C7790D">
        <w:rPr>
          <w:sz w:val="22"/>
          <w:szCs w:val="22"/>
          <w:lang w:val="en-GB"/>
        </w:rPr>
        <w:t>in accordance with the local code of conduct or legislation, and in compliance with applicable personal data law protection.</w:t>
      </w:r>
    </w:p>
    <w:p w14:paraId="7E9CA0CA" w14:textId="77777777" w:rsidR="00354A7D" w:rsidRPr="00C7790D" w:rsidRDefault="00354A7D" w:rsidP="006A2CB8">
      <w:pPr>
        <w:spacing w:line="264" w:lineRule="auto"/>
        <w:rPr>
          <w:sz w:val="22"/>
          <w:szCs w:val="22"/>
          <w:lang w:val="en-GB"/>
        </w:rPr>
      </w:pPr>
    </w:p>
    <w:p w14:paraId="59D158B2" w14:textId="77777777" w:rsidR="00354A7D" w:rsidRPr="00C7790D" w:rsidRDefault="00354A7D" w:rsidP="006A2CB8">
      <w:pPr>
        <w:spacing w:line="264" w:lineRule="auto"/>
        <w:rPr>
          <w:sz w:val="22"/>
          <w:szCs w:val="22"/>
          <w:lang w:val="en-GB"/>
        </w:rPr>
      </w:pPr>
      <w:r w:rsidRPr="00C7790D">
        <w:rPr>
          <w:sz w:val="22"/>
          <w:szCs w:val="22"/>
          <w:lang w:val="en-GB"/>
        </w:rPr>
        <w:t>When the partner is not a member of the EFPIA or when the recipient comes from a country where the partner is not a member of the local association member of EFPIA, two cases can occur:</w:t>
      </w:r>
    </w:p>
    <w:p w14:paraId="4F44937B" w14:textId="6C322923" w:rsidR="00354A7D" w:rsidRPr="00C7790D" w:rsidRDefault="00354A7D" w:rsidP="006A2CB8">
      <w:pPr>
        <w:numPr>
          <w:ilvl w:val="0"/>
          <w:numId w:val="16"/>
        </w:numPr>
        <w:spacing w:line="264" w:lineRule="auto"/>
        <w:rPr>
          <w:sz w:val="22"/>
          <w:szCs w:val="22"/>
          <w:lang w:val="en-GB"/>
        </w:rPr>
      </w:pPr>
      <w:r w:rsidRPr="00C7790D">
        <w:rPr>
          <w:sz w:val="22"/>
          <w:szCs w:val="22"/>
          <w:lang w:val="en-GB"/>
        </w:rPr>
        <w:t xml:space="preserve">The partner discloses on a voluntary basis or through contractual obligations: These </w:t>
      </w:r>
      <w:proofErr w:type="spellStart"/>
      <w:r w:rsidRPr="00C7790D">
        <w:rPr>
          <w:sz w:val="22"/>
          <w:szCs w:val="22"/>
          <w:lang w:val="en-GB"/>
        </w:rPr>
        <w:t>ToV</w:t>
      </w:r>
      <w:proofErr w:type="spellEnd"/>
      <w:r w:rsidRPr="00C7790D">
        <w:rPr>
          <w:sz w:val="22"/>
          <w:szCs w:val="22"/>
          <w:lang w:val="en-GB"/>
        </w:rPr>
        <w:t xml:space="preserve"> are then excluded from the Ipsen Transparency </w:t>
      </w:r>
      <w:r w:rsidR="00795180" w:rsidRPr="00C7790D">
        <w:rPr>
          <w:sz w:val="22"/>
          <w:szCs w:val="22"/>
          <w:lang w:val="en-GB"/>
        </w:rPr>
        <w:t>reports.</w:t>
      </w:r>
    </w:p>
    <w:p w14:paraId="2843EE8C" w14:textId="06C4B87F" w:rsidR="00354A7D" w:rsidRPr="00BF067B" w:rsidRDefault="00354A7D" w:rsidP="006A2CB8">
      <w:pPr>
        <w:numPr>
          <w:ilvl w:val="0"/>
          <w:numId w:val="16"/>
        </w:numPr>
        <w:spacing w:line="264" w:lineRule="auto"/>
        <w:rPr>
          <w:sz w:val="22"/>
          <w:szCs w:val="22"/>
          <w:lang w:val="en-GB"/>
        </w:rPr>
      </w:pPr>
      <w:r w:rsidRPr="00C7790D">
        <w:rPr>
          <w:sz w:val="22"/>
          <w:szCs w:val="22"/>
          <w:lang w:val="en-GB"/>
        </w:rPr>
        <w:t xml:space="preserve">The partner does not disclose: Ipsen discloses only the </w:t>
      </w:r>
      <w:proofErr w:type="spellStart"/>
      <w:r w:rsidRPr="00C7790D">
        <w:rPr>
          <w:sz w:val="22"/>
          <w:szCs w:val="22"/>
          <w:lang w:val="en-GB"/>
        </w:rPr>
        <w:t>ToV</w:t>
      </w:r>
      <w:proofErr w:type="spellEnd"/>
      <w:r w:rsidRPr="00C7790D">
        <w:rPr>
          <w:sz w:val="22"/>
          <w:szCs w:val="22"/>
          <w:lang w:val="en-GB"/>
        </w:rPr>
        <w:t xml:space="preserve"> linked to activities included in the scope of the EFPIA, made on behalf of Ipsen, and when final recipients / costs are known by Ipsen. In these cases, the partner commits to assist Ipsen in fulfilling its obligations under the Code by collecting the required information and consents</w:t>
      </w:r>
      <w:r w:rsidR="00EE309B">
        <w:rPr>
          <w:sz w:val="22"/>
          <w:szCs w:val="22"/>
          <w:lang w:val="en-GB"/>
        </w:rPr>
        <w:t>, where applicable,</w:t>
      </w:r>
      <w:r w:rsidRPr="00C7790D">
        <w:rPr>
          <w:sz w:val="22"/>
          <w:szCs w:val="22"/>
          <w:lang w:val="en-GB"/>
        </w:rPr>
        <w:t xml:space="preserve"> for the processing and disclosure of the relevant </w:t>
      </w:r>
      <w:proofErr w:type="spellStart"/>
      <w:r w:rsidRPr="00C7790D">
        <w:rPr>
          <w:sz w:val="22"/>
          <w:szCs w:val="22"/>
          <w:lang w:val="en-GB"/>
        </w:rPr>
        <w:t>ToV</w:t>
      </w:r>
      <w:proofErr w:type="spellEnd"/>
      <w:r w:rsidRPr="00C7790D">
        <w:rPr>
          <w:sz w:val="22"/>
          <w:szCs w:val="22"/>
          <w:lang w:val="en-GB"/>
        </w:rPr>
        <w:t xml:space="preserve"> to HCP and HCO.</w:t>
      </w:r>
    </w:p>
    <w:p w14:paraId="512334E5" w14:textId="5F431FE1" w:rsidR="00354A7D" w:rsidRPr="00C7790D" w:rsidRDefault="00354A7D" w:rsidP="006A2CB8">
      <w:pPr>
        <w:spacing w:line="264" w:lineRule="auto"/>
        <w:rPr>
          <w:sz w:val="22"/>
          <w:szCs w:val="22"/>
          <w:lang w:val="en-GB"/>
        </w:rPr>
      </w:pPr>
    </w:p>
    <w:p w14:paraId="4EB10C55" w14:textId="5B49C023" w:rsidR="00354A7D" w:rsidRPr="00C7790D" w:rsidRDefault="00354A7D" w:rsidP="006A2CB8">
      <w:pPr>
        <w:spacing w:line="264" w:lineRule="auto"/>
        <w:rPr>
          <w:sz w:val="22"/>
          <w:szCs w:val="22"/>
          <w:lang w:val="en-GB"/>
        </w:rPr>
      </w:pPr>
      <w:r w:rsidRPr="00C7790D">
        <w:rPr>
          <w:sz w:val="22"/>
          <w:szCs w:val="22"/>
          <w:lang w:val="en-GB"/>
        </w:rPr>
        <w:t>The following figure summarizes the approach followed.</w:t>
      </w:r>
    </w:p>
    <w:p w14:paraId="375CEC30" w14:textId="77603318" w:rsidR="003027F5" w:rsidRPr="000F1173" w:rsidRDefault="00F5056F" w:rsidP="006A2CB8">
      <w:pPr>
        <w:spacing w:line="264" w:lineRule="auto"/>
        <w:rPr>
          <w:lang w:val="en-GB"/>
        </w:rPr>
      </w:pPr>
      <w:r w:rsidRPr="000F1173">
        <w:rPr>
          <w:noProof/>
          <w:lang w:val="en-GB"/>
        </w:rPr>
        <w:drawing>
          <wp:anchor distT="0" distB="0" distL="114300" distR="114300" simplePos="0" relativeHeight="251657216" behindDoc="1" locked="0" layoutInCell="1" allowOverlap="1" wp14:anchorId="157858D1" wp14:editId="7BD3C85D">
            <wp:simplePos x="0" y="0"/>
            <wp:positionH relativeFrom="page">
              <wp:posOffset>1543050</wp:posOffset>
            </wp:positionH>
            <wp:positionV relativeFrom="paragraph">
              <wp:posOffset>194310</wp:posOffset>
            </wp:positionV>
            <wp:extent cx="4476750" cy="30175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0" cy="3017520"/>
                    </a:xfrm>
                    <a:prstGeom prst="rect">
                      <a:avLst/>
                    </a:prstGeom>
                    <a:noFill/>
                  </pic:spPr>
                </pic:pic>
              </a:graphicData>
            </a:graphic>
            <wp14:sizeRelH relativeFrom="page">
              <wp14:pctWidth>0</wp14:pctWidth>
            </wp14:sizeRelH>
            <wp14:sizeRelV relativeFrom="page">
              <wp14:pctHeight>0</wp14:pctHeight>
            </wp14:sizeRelV>
          </wp:anchor>
        </w:drawing>
      </w:r>
    </w:p>
    <w:p w14:paraId="0FAC2D12" w14:textId="3D1E36A8" w:rsidR="003027F5" w:rsidRPr="000F1173" w:rsidRDefault="003027F5" w:rsidP="006A2CB8">
      <w:pPr>
        <w:spacing w:line="264" w:lineRule="auto"/>
        <w:rPr>
          <w:lang w:val="en-GB"/>
        </w:rPr>
      </w:pPr>
    </w:p>
    <w:p w14:paraId="401D7B83" w14:textId="59F16CEE" w:rsidR="00C8798D" w:rsidRDefault="00F566A7" w:rsidP="006A2CB8">
      <w:pPr>
        <w:rPr>
          <w:i/>
          <w:iCs/>
        </w:rPr>
      </w:pPr>
      <w:r w:rsidRPr="000F1173">
        <w:rPr>
          <w:b/>
          <w:bCs/>
        </w:rPr>
        <w:t xml:space="preserve">EFPIA: </w:t>
      </w:r>
      <w:r w:rsidR="00BB7E98" w:rsidRPr="000F1173">
        <w:rPr>
          <w:i/>
          <w:iCs/>
        </w:rPr>
        <w:t xml:space="preserve">Third parties provide support to Member Companies in a variety of capacities, impacting </w:t>
      </w:r>
      <w:proofErr w:type="gramStart"/>
      <w:r w:rsidR="00BB7E98" w:rsidRPr="000F1173">
        <w:rPr>
          <w:i/>
          <w:iCs/>
        </w:rPr>
        <w:t>more or less on</w:t>
      </w:r>
      <w:proofErr w:type="gramEnd"/>
      <w:r w:rsidR="00BB7E98" w:rsidRPr="000F1173">
        <w:rPr>
          <w:i/>
          <w:iCs/>
        </w:rPr>
        <w:t xml:space="preserve"> the conduct of activities regulated by the EFPIA Codes. Such activities would be reported as indirect </w:t>
      </w:r>
      <w:proofErr w:type="spellStart"/>
      <w:r w:rsidR="00BB7E98" w:rsidRPr="000F1173">
        <w:rPr>
          <w:i/>
          <w:iCs/>
        </w:rPr>
        <w:t>ToVs</w:t>
      </w:r>
      <w:proofErr w:type="spellEnd"/>
      <w:r w:rsidR="00BB7E98" w:rsidRPr="000F1173">
        <w:rPr>
          <w:i/>
          <w:iCs/>
        </w:rPr>
        <w:t xml:space="preserve"> following provisions of the EFPIA Disclosure Code. When Member Companies provide support / sponsorship to PCOs involved in the </w:t>
      </w:r>
      <w:proofErr w:type="spellStart"/>
      <w:r w:rsidR="00B65726" w:rsidRPr="000F1173">
        <w:rPr>
          <w:i/>
          <w:iCs/>
        </w:rPr>
        <w:t>organi</w:t>
      </w:r>
      <w:r w:rsidR="008D32DB">
        <w:rPr>
          <w:i/>
          <w:iCs/>
        </w:rPr>
        <w:t>s</w:t>
      </w:r>
      <w:r w:rsidR="00B65726" w:rsidRPr="000F1173">
        <w:rPr>
          <w:i/>
          <w:iCs/>
        </w:rPr>
        <w:t>ation</w:t>
      </w:r>
      <w:proofErr w:type="spellEnd"/>
      <w:r w:rsidR="00BB7E98" w:rsidRPr="000F1173">
        <w:rPr>
          <w:i/>
          <w:iCs/>
        </w:rPr>
        <w:t xml:space="preserve"> of scientific Events, it is understood that the Member Companies’ intention is to provide support to HCPs/HCOs at arm’s length.</w:t>
      </w:r>
      <w:r w:rsidR="00506CBA" w:rsidRPr="000F1173">
        <w:rPr>
          <w:i/>
          <w:iCs/>
        </w:rPr>
        <w:t xml:space="preserve"> Indirect </w:t>
      </w:r>
      <w:proofErr w:type="spellStart"/>
      <w:r w:rsidR="00506CBA" w:rsidRPr="000F1173">
        <w:rPr>
          <w:i/>
          <w:iCs/>
        </w:rPr>
        <w:t>ToVs</w:t>
      </w:r>
      <w:proofErr w:type="spellEnd"/>
      <w:r w:rsidR="00506CBA" w:rsidRPr="000F1173">
        <w:rPr>
          <w:i/>
          <w:iCs/>
        </w:rPr>
        <w:t xml:space="preserve"> are those made on behalf of a</w:t>
      </w:r>
      <w:r w:rsidR="004D5E9B" w:rsidRPr="000F1173">
        <w:rPr>
          <w:i/>
          <w:iCs/>
        </w:rPr>
        <w:t xml:space="preserve"> </w:t>
      </w:r>
      <w:r w:rsidR="00506CBA" w:rsidRPr="000F1173">
        <w:rPr>
          <w:i/>
          <w:iCs/>
        </w:rPr>
        <w:t xml:space="preserve">Member Company for the benefit of a Recipient, or </w:t>
      </w:r>
      <w:proofErr w:type="spellStart"/>
      <w:r w:rsidR="00506CBA" w:rsidRPr="000F1173">
        <w:rPr>
          <w:i/>
          <w:iCs/>
        </w:rPr>
        <w:t>ToVs</w:t>
      </w:r>
      <w:proofErr w:type="spellEnd"/>
      <w:r w:rsidR="00506CBA" w:rsidRPr="000F1173">
        <w:rPr>
          <w:i/>
          <w:iCs/>
        </w:rPr>
        <w:t xml:space="preserve"> through an intermediate and where the</w:t>
      </w:r>
      <w:r w:rsidR="004D5E9B" w:rsidRPr="000F1173">
        <w:rPr>
          <w:i/>
          <w:iCs/>
        </w:rPr>
        <w:t xml:space="preserve"> </w:t>
      </w:r>
      <w:r w:rsidR="00506CBA" w:rsidRPr="000F1173">
        <w:rPr>
          <w:i/>
          <w:iCs/>
        </w:rPr>
        <w:t xml:space="preserve">Member Company knows or can identify the HCP/ HCO that will benefit from the </w:t>
      </w:r>
      <w:proofErr w:type="spellStart"/>
      <w:r w:rsidR="00506CBA" w:rsidRPr="000F1173">
        <w:rPr>
          <w:i/>
          <w:iCs/>
        </w:rPr>
        <w:t>ToV</w:t>
      </w:r>
      <w:proofErr w:type="spellEnd"/>
    </w:p>
    <w:p w14:paraId="5032642B" w14:textId="77777777" w:rsidR="00C801C7" w:rsidRDefault="00C801C7" w:rsidP="006A2CB8"/>
    <w:p w14:paraId="625B6E53" w14:textId="418B45A5" w:rsidR="00C801C7" w:rsidRDefault="00C801C7" w:rsidP="00110D94">
      <w:pPr>
        <w:pStyle w:val="Heading2"/>
      </w:pPr>
      <w:bookmarkStart w:id="36" w:name="_Toc184832947"/>
      <w:r>
        <w:t>Transfers of Value Date</w:t>
      </w:r>
      <w:bookmarkEnd w:id="36"/>
    </w:p>
    <w:p w14:paraId="6B5D34BB" w14:textId="77777777" w:rsidR="00C801C7" w:rsidRPr="005B0A6F" w:rsidRDefault="00C801C7" w:rsidP="00110D94">
      <w:pPr>
        <w:spacing w:line="264" w:lineRule="auto"/>
        <w:rPr>
          <w:sz w:val="22"/>
          <w:szCs w:val="22"/>
          <w:lang w:val="en-GB"/>
        </w:rPr>
      </w:pPr>
      <w:r w:rsidRPr="005B0A6F">
        <w:rPr>
          <w:sz w:val="22"/>
          <w:szCs w:val="22"/>
          <w:lang w:val="en-GB"/>
        </w:rPr>
        <w:t xml:space="preserve">For </w:t>
      </w:r>
      <w:r w:rsidRPr="005B0A6F">
        <w:rPr>
          <w:b/>
          <w:sz w:val="22"/>
          <w:szCs w:val="22"/>
          <w:lang w:val="en-GB"/>
        </w:rPr>
        <w:t xml:space="preserve">direct </w:t>
      </w:r>
      <w:proofErr w:type="spellStart"/>
      <w:r w:rsidRPr="005B0A6F">
        <w:rPr>
          <w:b/>
          <w:sz w:val="22"/>
          <w:szCs w:val="22"/>
          <w:lang w:val="en-GB"/>
        </w:rPr>
        <w:t>ToV</w:t>
      </w:r>
      <w:proofErr w:type="spellEnd"/>
      <w:r w:rsidRPr="005B0A6F">
        <w:rPr>
          <w:b/>
          <w:sz w:val="22"/>
          <w:szCs w:val="22"/>
          <w:lang w:val="en-GB"/>
        </w:rPr>
        <w:t xml:space="preserve"> linked to an event</w:t>
      </w:r>
      <w:r w:rsidRPr="005B0A6F">
        <w:rPr>
          <w:sz w:val="22"/>
          <w:szCs w:val="22"/>
          <w:lang w:val="en-GB"/>
        </w:rPr>
        <w:t>:</w:t>
      </w:r>
    </w:p>
    <w:p w14:paraId="71BCCDE3" w14:textId="77777777" w:rsidR="00C801C7" w:rsidRPr="005B0A6F" w:rsidRDefault="00C801C7" w:rsidP="00110D94">
      <w:pPr>
        <w:numPr>
          <w:ilvl w:val="0"/>
          <w:numId w:val="17"/>
        </w:numPr>
        <w:spacing w:line="264" w:lineRule="auto"/>
        <w:rPr>
          <w:sz w:val="22"/>
          <w:szCs w:val="22"/>
          <w:lang w:val="en-GB"/>
        </w:rPr>
      </w:pPr>
      <w:r w:rsidRPr="005B0A6F">
        <w:rPr>
          <w:sz w:val="22"/>
          <w:szCs w:val="22"/>
          <w:lang w:val="en-GB"/>
        </w:rPr>
        <w:t xml:space="preserve">When the information is collected from the financial system (direct payments): Date of the payment </w:t>
      </w:r>
    </w:p>
    <w:p w14:paraId="7333634A" w14:textId="77777777" w:rsidR="00C801C7" w:rsidRPr="005B0A6F" w:rsidRDefault="00C801C7" w:rsidP="00110D94">
      <w:pPr>
        <w:numPr>
          <w:ilvl w:val="0"/>
          <w:numId w:val="17"/>
        </w:numPr>
        <w:spacing w:line="264" w:lineRule="auto"/>
        <w:rPr>
          <w:sz w:val="22"/>
          <w:szCs w:val="22"/>
          <w:lang w:val="en-GB"/>
        </w:rPr>
      </w:pPr>
      <w:r w:rsidRPr="005B0A6F">
        <w:rPr>
          <w:sz w:val="22"/>
          <w:szCs w:val="22"/>
          <w:lang w:val="en-GB"/>
        </w:rPr>
        <w:t>When the information is manually collected: Date of the event (or the 1</w:t>
      </w:r>
      <w:r w:rsidRPr="005B0A6F">
        <w:rPr>
          <w:sz w:val="22"/>
          <w:szCs w:val="22"/>
          <w:vertAlign w:val="superscript"/>
          <w:lang w:val="en-GB"/>
        </w:rPr>
        <w:t>st</w:t>
      </w:r>
      <w:r w:rsidRPr="005B0A6F">
        <w:rPr>
          <w:sz w:val="22"/>
          <w:szCs w:val="22"/>
          <w:lang w:val="en-GB"/>
        </w:rPr>
        <w:t xml:space="preserve"> day of a congress) </w:t>
      </w:r>
    </w:p>
    <w:p w14:paraId="516F22C2" w14:textId="77777777" w:rsidR="00C801C7" w:rsidRDefault="00C801C7" w:rsidP="00C801C7">
      <w:pPr>
        <w:spacing w:line="264" w:lineRule="auto"/>
        <w:rPr>
          <w:sz w:val="22"/>
          <w:szCs w:val="22"/>
          <w:lang w:val="en-GB"/>
        </w:rPr>
      </w:pPr>
      <w:r w:rsidRPr="00C447B9">
        <w:rPr>
          <w:sz w:val="22"/>
          <w:szCs w:val="22"/>
          <w:lang w:val="en-GB"/>
        </w:rPr>
        <w:t xml:space="preserve">For </w:t>
      </w:r>
      <w:r w:rsidRPr="00C447B9">
        <w:rPr>
          <w:b/>
          <w:sz w:val="22"/>
          <w:szCs w:val="22"/>
          <w:lang w:val="en-GB"/>
        </w:rPr>
        <w:t xml:space="preserve">direct </w:t>
      </w:r>
      <w:proofErr w:type="spellStart"/>
      <w:r w:rsidRPr="00C447B9">
        <w:rPr>
          <w:b/>
          <w:sz w:val="22"/>
          <w:szCs w:val="22"/>
          <w:lang w:val="en-GB"/>
        </w:rPr>
        <w:t>ToV</w:t>
      </w:r>
      <w:proofErr w:type="spellEnd"/>
      <w:r w:rsidRPr="00C447B9">
        <w:rPr>
          <w:b/>
          <w:sz w:val="22"/>
          <w:szCs w:val="22"/>
          <w:lang w:val="en-GB"/>
        </w:rPr>
        <w:t xml:space="preserve"> not linked to an event</w:t>
      </w:r>
      <w:r w:rsidRPr="00C447B9">
        <w:rPr>
          <w:sz w:val="22"/>
          <w:szCs w:val="22"/>
          <w:lang w:val="en-GB"/>
        </w:rPr>
        <w:t xml:space="preserve"> (fees for consultancy for example): </w:t>
      </w:r>
    </w:p>
    <w:p w14:paraId="0ABE6DE7" w14:textId="77777777" w:rsidR="00C801C7" w:rsidRPr="00110D94" w:rsidRDefault="00C801C7" w:rsidP="00C801C7">
      <w:pPr>
        <w:pStyle w:val="ListParagraph"/>
        <w:numPr>
          <w:ilvl w:val="0"/>
          <w:numId w:val="36"/>
        </w:numPr>
        <w:spacing w:line="264" w:lineRule="auto"/>
        <w:rPr>
          <w:rFonts w:ascii="Times New Roman" w:eastAsia="Times New Roman" w:hAnsi="Times New Roman" w:cs="Times New Roman"/>
          <w:lang w:val="en-GB"/>
        </w:rPr>
      </w:pPr>
      <w:r w:rsidRPr="00110D94">
        <w:rPr>
          <w:rFonts w:ascii="Times New Roman" w:eastAsia="Times New Roman" w:hAnsi="Times New Roman" w:cs="Times New Roman"/>
          <w:lang w:val="en-GB"/>
        </w:rPr>
        <w:t>Date of the invoice reception or date of the payment</w:t>
      </w:r>
    </w:p>
    <w:p w14:paraId="5E10C7C5" w14:textId="594B7D16" w:rsidR="00C801C7" w:rsidRPr="00110D94" w:rsidRDefault="00C801C7" w:rsidP="00C801C7">
      <w:pPr>
        <w:spacing w:line="264" w:lineRule="auto"/>
        <w:rPr>
          <w:sz w:val="22"/>
          <w:szCs w:val="22"/>
          <w:lang w:val="en-GB"/>
        </w:rPr>
      </w:pPr>
      <w:r w:rsidRPr="00110D94">
        <w:rPr>
          <w:sz w:val="22"/>
          <w:szCs w:val="22"/>
          <w:lang w:val="en-GB"/>
        </w:rPr>
        <w:t xml:space="preserve">For </w:t>
      </w:r>
      <w:r w:rsidRPr="00110D94">
        <w:rPr>
          <w:b/>
          <w:bCs/>
          <w:sz w:val="22"/>
          <w:szCs w:val="22"/>
          <w:lang w:val="en-GB"/>
        </w:rPr>
        <w:t xml:space="preserve">indirect </w:t>
      </w:r>
      <w:proofErr w:type="spellStart"/>
      <w:r w:rsidRPr="00110D94">
        <w:rPr>
          <w:b/>
          <w:bCs/>
          <w:sz w:val="22"/>
          <w:szCs w:val="22"/>
          <w:lang w:val="en-GB"/>
        </w:rPr>
        <w:t>ToV</w:t>
      </w:r>
      <w:proofErr w:type="spellEnd"/>
      <w:r w:rsidRPr="00110D94">
        <w:rPr>
          <w:b/>
          <w:bCs/>
          <w:sz w:val="22"/>
          <w:szCs w:val="22"/>
          <w:lang w:val="en-GB"/>
        </w:rPr>
        <w:t xml:space="preserve"> linked to an event</w:t>
      </w:r>
      <w:r w:rsidRPr="00110D94">
        <w:rPr>
          <w:sz w:val="22"/>
          <w:szCs w:val="22"/>
          <w:lang w:val="en-GB"/>
        </w:rPr>
        <w:t xml:space="preserve">: </w:t>
      </w:r>
    </w:p>
    <w:p w14:paraId="758BB03E" w14:textId="77777777" w:rsidR="00C801C7" w:rsidRPr="00110D94" w:rsidRDefault="00C801C7" w:rsidP="00C801C7">
      <w:pPr>
        <w:pStyle w:val="ListParagraph"/>
        <w:numPr>
          <w:ilvl w:val="0"/>
          <w:numId w:val="36"/>
        </w:numPr>
        <w:spacing w:line="264" w:lineRule="auto"/>
        <w:rPr>
          <w:rFonts w:ascii="Times New Roman" w:eastAsia="Times New Roman" w:hAnsi="Times New Roman" w:cs="Times New Roman"/>
          <w:lang w:val="en-GB"/>
        </w:rPr>
      </w:pPr>
      <w:r w:rsidRPr="00110D94">
        <w:rPr>
          <w:rFonts w:ascii="Times New Roman" w:eastAsia="Times New Roman" w:hAnsi="Times New Roman" w:cs="Times New Roman"/>
          <w:lang w:val="en-GB"/>
        </w:rPr>
        <w:t xml:space="preserve">Date of the event (or the 1st day of an event) </w:t>
      </w:r>
    </w:p>
    <w:p w14:paraId="753CBCB5" w14:textId="400A8C36" w:rsidR="00C801C7" w:rsidRPr="00110D94" w:rsidRDefault="00C801C7" w:rsidP="00C801C7">
      <w:pPr>
        <w:spacing w:line="264" w:lineRule="auto"/>
        <w:rPr>
          <w:sz w:val="22"/>
          <w:szCs w:val="22"/>
          <w:lang w:val="en-GB"/>
        </w:rPr>
      </w:pPr>
      <w:r w:rsidRPr="00110D94">
        <w:rPr>
          <w:sz w:val="22"/>
          <w:szCs w:val="22"/>
          <w:lang w:val="en-GB"/>
        </w:rPr>
        <w:t>For</w:t>
      </w:r>
      <w:r w:rsidRPr="00110D94">
        <w:rPr>
          <w:b/>
          <w:bCs/>
          <w:sz w:val="22"/>
          <w:szCs w:val="22"/>
          <w:lang w:val="en-GB"/>
        </w:rPr>
        <w:t xml:space="preserve"> indirect </w:t>
      </w:r>
      <w:proofErr w:type="spellStart"/>
      <w:r w:rsidRPr="00110D94">
        <w:rPr>
          <w:b/>
          <w:bCs/>
          <w:sz w:val="22"/>
          <w:szCs w:val="22"/>
          <w:lang w:val="en-GB"/>
        </w:rPr>
        <w:t>ToV</w:t>
      </w:r>
      <w:proofErr w:type="spellEnd"/>
      <w:r w:rsidRPr="00110D94">
        <w:rPr>
          <w:b/>
          <w:bCs/>
          <w:sz w:val="22"/>
          <w:szCs w:val="22"/>
          <w:lang w:val="en-GB"/>
        </w:rPr>
        <w:t xml:space="preserve"> not linked to an event </w:t>
      </w:r>
      <w:r w:rsidRPr="00110D94">
        <w:rPr>
          <w:sz w:val="22"/>
          <w:szCs w:val="22"/>
          <w:lang w:val="en-GB"/>
        </w:rPr>
        <w:t xml:space="preserve">(fees for consultancy for example): </w:t>
      </w:r>
    </w:p>
    <w:p w14:paraId="15750865" w14:textId="4B938406" w:rsidR="00C801C7" w:rsidRPr="00C801C7" w:rsidRDefault="00C801C7" w:rsidP="00110D94">
      <w:pPr>
        <w:pStyle w:val="ListParagraph"/>
        <w:numPr>
          <w:ilvl w:val="0"/>
          <w:numId w:val="36"/>
        </w:numPr>
        <w:spacing w:line="264" w:lineRule="auto"/>
        <w:rPr>
          <w:lang w:val="en-GB"/>
        </w:rPr>
      </w:pPr>
      <w:r w:rsidRPr="00110D94">
        <w:rPr>
          <w:rFonts w:ascii="Times New Roman" w:eastAsia="Times New Roman" w:hAnsi="Times New Roman" w:cs="Times New Roman"/>
          <w:lang w:val="en-GB"/>
        </w:rPr>
        <w:t>Date of the invoice reception or date of the payment</w:t>
      </w:r>
    </w:p>
    <w:p w14:paraId="45CFBD91" w14:textId="77777777" w:rsidR="00C801C7" w:rsidRDefault="00C801C7" w:rsidP="00C801C7">
      <w:pPr>
        <w:spacing w:line="264" w:lineRule="auto"/>
        <w:rPr>
          <w:sz w:val="22"/>
          <w:szCs w:val="22"/>
          <w:lang w:val="en-GB"/>
        </w:rPr>
      </w:pPr>
    </w:p>
    <w:p w14:paraId="4DA84A54" w14:textId="77777777" w:rsidR="00C801C7" w:rsidRPr="005B0A6F" w:rsidRDefault="00C801C7" w:rsidP="00C801C7">
      <w:pPr>
        <w:spacing w:line="264" w:lineRule="auto"/>
        <w:rPr>
          <w:sz w:val="22"/>
          <w:szCs w:val="22"/>
          <w:lang w:val="en-GB"/>
        </w:rPr>
      </w:pPr>
      <w:r w:rsidRPr="005B0A6F">
        <w:rPr>
          <w:sz w:val="22"/>
          <w:szCs w:val="22"/>
          <w:lang w:val="en-GB"/>
        </w:rPr>
        <w:t>However, different rules apply for specific cases:</w:t>
      </w:r>
    </w:p>
    <w:p w14:paraId="4C384C83" w14:textId="77777777" w:rsidR="00C801C7" w:rsidRPr="005B0A6F" w:rsidRDefault="00C801C7" w:rsidP="00C801C7">
      <w:pPr>
        <w:numPr>
          <w:ilvl w:val="0"/>
          <w:numId w:val="20"/>
        </w:numPr>
        <w:spacing w:line="264" w:lineRule="auto"/>
        <w:rPr>
          <w:sz w:val="22"/>
          <w:szCs w:val="22"/>
          <w:lang w:val="en-GB"/>
        </w:rPr>
      </w:pPr>
      <w:r w:rsidRPr="005B0A6F">
        <w:rPr>
          <w:sz w:val="22"/>
          <w:szCs w:val="22"/>
          <w:lang w:val="en-GB"/>
        </w:rPr>
        <w:t xml:space="preserve">For </w:t>
      </w:r>
      <w:proofErr w:type="spellStart"/>
      <w:r w:rsidRPr="005B0A6F">
        <w:rPr>
          <w:sz w:val="22"/>
          <w:szCs w:val="22"/>
          <w:lang w:val="en-GB"/>
        </w:rPr>
        <w:t>ToV</w:t>
      </w:r>
      <w:proofErr w:type="spellEnd"/>
      <w:r w:rsidRPr="005B0A6F">
        <w:rPr>
          <w:sz w:val="22"/>
          <w:szCs w:val="22"/>
          <w:lang w:val="en-GB"/>
        </w:rPr>
        <w:t xml:space="preserve"> related to the Clinical Operations department (non –interventional studies, Phase II, III, IV trials), the issue date of the invoice is considered.</w:t>
      </w:r>
    </w:p>
    <w:p w14:paraId="26DC08D2" w14:textId="77777777" w:rsidR="00C801C7" w:rsidRPr="005B0A6F" w:rsidRDefault="00C801C7" w:rsidP="00C801C7">
      <w:pPr>
        <w:spacing w:line="264" w:lineRule="auto"/>
        <w:rPr>
          <w:sz w:val="22"/>
          <w:szCs w:val="22"/>
          <w:lang w:val="en-GB"/>
        </w:rPr>
      </w:pPr>
    </w:p>
    <w:p w14:paraId="357A3F67" w14:textId="624B21D9" w:rsidR="00C801C7" w:rsidRPr="000F1173" w:rsidRDefault="00C801C7" w:rsidP="00C801C7">
      <w:r w:rsidRPr="005B0A6F">
        <w:rPr>
          <w:sz w:val="22"/>
          <w:szCs w:val="22"/>
          <w:lang w:val="en-GB"/>
        </w:rPr>
        <w:t>In the case of multi-year contract, the date of the payment is considered. If several payments occur within several reporting periods, each disclosure will contain payments done during the appropriate reporting period.</w:t>
      </w:r>
    </w:p>
    <w:p w14:paraId="3EE71217" w14:textId="77777777" w:rsidR="00844243" w:rsidRPr="007608B4" w:rsidRDefault="00844243" w:rsidP="00844243">
      <w:pPr>
        <w:pStyle w:val="Text"/>
        <w:spacing w:line="264" w:lineRule="auto"/>
        <w:ind w:left="1"/>
        <w:jc w:val="left"/>
        <w:rPr>
          <w:sz w:val="22"/>
          <w:szCs w:val="22"/>
        </w:rPr>
      </w:pPr>
    </w:p>
    <w:p w14:paraId="44C87C04" w14:textId="181876D1" w:rsidR="00177A86" w:rsidRDefault="00844243" w:rsidP="00110D94">
      <w:pPr>
        <w:pStyle w:val="Heading2"/>
      </w:pPr>
      <w:bookmarkStart w:id="37" w:name="_Toc184832948"/>
      <w:r w:rsidRPr="007608B4">
        <w:t>Direct T</w:t>
      </w:r>
      <w:r w:rsidR="00177A86">
        <w:t xml:space="preserve">ransfers </w:t>
      </w:r>
      <w:r w:rsidRPr="007608B4">
        <w:t>o</w:t>
      </w:r>
      <w:r w:rsidR="00177A86">
        <w:t xml:space="preserve">f </w:t>
      </w:r>
      <w:r w:rsidRPr="007608B4">
        <w:t>V</w:t>
      </w:r>
      <w:r w:rsidR="00177A86">
        <w:t>alue</w:t>
      </w:r>
      <w:bookmarkEnd w:id="37"/>
      <w:r w:rsidRPr="007608B4">
        <w:t xml:space="preserve"> </w:t>
      </w:r>
    </w:p>
    <w:p w14:paraId="41ADC2B7" w14:textId="385AB374" w:rsidR="00844243" w:rsidRPr="007608B4" w:rsidRDefault="00177A86" w:rsidP="00110D94">
      <w:pPr>
        <w:spacing w:line="264" w:lineRule="auto"/>
        <w:rPr>
          <w:sz w:val="22"/>
          <w:szCs w:val="22"/>
        </w:rPr>
      </w:pPr>
      <w:r w:rsidRPr="00110D94">
        <w:rPr>
          <w:sz w:val="22"/>
          <w:szCs w:val="22"/>
        </w:rPr>
        <w:t xml:space="preserve">Ipsen discloses both direct and indirect types of </w:t>
      </w:r>
      <w:proofErr w:type="spellStart"/>
      <w:r w:rsidRPr="00110D94">
        <w:rPr>
          <w:sz w:val="22"/>
          <w:szCs w:val="22"/>
        </w:rPr>
        <w:t>ToV</w:t>
      </w:r>
      <w:proofErr w:type="spellEnd"/>
      <w:r w:rsidRPr="00110D94">
        <w:rPr>
          <w:sz w:val="22"/>
          <w:szCs w:val="22"/>
        </w:rPr>
        <w:t xml:space="preserve"> such as defined in the Code. Direct transfers of value</w:t>
      </w:r>
      <w:r>
        <w:rPr>
          <w:lang w:val="en-GB"/>
        </w:rPr>
        <w:t xml:space="preserve"> </w:t>
      </w:r>
      <w:r w:rsidR="00844243" w:rsidRPr="007608B4">
        <w:rPr>
          <w:sz w:val="22"/>
          <w:szCs w:val="22"/>
        </w:rPr>
        <w:t>are payments made directly by Ipsen for the benefit of a Recipient</w:t>
      </w:r>
    </w:p>
    <w:p w14:paraId="095B616A" w14:textId="77777777" w:rsidR="00177A86" w:rsidRPr="00110D94" w:rsidRDefault="00177A86" w:rsidP="00110D94">
      <w:pPr>
        <w:pStyle w:val="Text"/>
        <w:spacing w:line="264" w:lineRule="auto"/>
        <w:ind w:left="1211"/>
        <w:jc w:val="left"/>
        <w:rPr>
          <w:sz w:val="22"/>
          <w:szCs w:val="22"/>
        </w:rPr>
      </w:pPr>
    </w:p>
    <w:p w14:paraId="4AAFB811" w14:textId="7D92EB6A" w:rsidR="00177A86" w:rsidRDefault="00844243" w:rsidP="00110D94">
      <w:pPr>
        <w:pStyle w:val="Heading2"/>
      </w:pPr>
      <w:bookmarkStart w:id="38" w:name="_Toc184832949"/>
      <w:r w:rsidRPr="00375896">
        <w:t>Indirect</w:t>
      </w:r>
      <w:r w:rsidRPr="007608B4">
        <w:t xml:space="preserve"> T</w:t>
      </w:r>
      <w:r w:rsidR="00177A86">
        <w:t xml:space="preserve">ransfers </w:t>
      </w:r>
      <w:r w:rsidRPr="007608B4">
        <w:t>o</w:t>
      </w:r>
      <w:r w:rsidR="00177A86">
        <w:t xml:space="preserve">f </w:t>
      </w:r>
      <w:r w:rsidRPr="007608B4">
        <w:t>V</w:t>
      </w:r>
      <w:r w:rsidR="00177A86">
        <w:t>alue</w:t>
      </w:r>
      <w:bookmarkEnd w:id="38"/>
      <w:r w:rsidRPr="007608B4">
        <w:t xml:space="preserve"> </w:t>
      </w:r>
    </w:p>
    <w:p w14:paraId="4213AF76" w14:textId="3A9ED529" w:rsidR="00844243" w:rsidRPr="007608B4" w:rsidRDefault="00177A86" w:rsidP="00110D94">
      <w:pPr>
        <w:pStyle w:val="Text"/>
        <w:spacing w:line="264" w:lineRule="auto"/>
        <w:ind w:left="0"/>
        <w:jc w:val="left"/>
        <w:rPr>
          <w:sz w:val="22"/>
          <w:szCs w:val="22"/>
        </w:rPr>
      </w:pPr>
      <w:r>
        <w:rPr>
          <w:sz w:val="22"/>
          <w:szCs w:val="22"/>
          <w:lang w:val="en-US"/>
        </w:rPr>
        <w:t>Ind</w:t>
      </w:r>
      <w:r w:rsidRPr="00C07624">
        <w:rPr>
          <w:sz w:val="22"/>
          <w:szCs w:val="22"/>
          <w:lang w:val="en-US"/>
        </w:rPr>
        <w:t>irect transfers of value</w:t>
      </w:r>
      <w:r>
        <w:t xml:space="preserve"> </w:t>
      </w:r>
      <w:r w:rsidRPr="007608B4">
        <w:rPr>
          <w:sz w:val="22"/>
          <w:szCs w:val="22"/>
        </w:rPr>
        <w:t>are payments</w:t>
      </w:r>
      <w:r w:rsidRPr="007608B4">
        <w:rPr>
          <w:sz w:val="22"/>
          <w:szCs w:val="22"/>
          <w:lang w:val="en-US"/>
        </w:rPr>
        <w:t xml:space="preserve"> </w:t>
      </w:r>
      <w:r>
        <w:rPr>
          <w:sz w:val="22"/>
          <w:szCs w:val="22"/>
          <w:lang w:val="en-US"/>
        </w:rPr>
        <w:t>m</w:t>
      </w:r>
      <w:r w:rsidR="00844243" w:rsidRPr="007608B4">
        <w:rPr>
          <w:sz w:val="22"/>
          <w:szCs w:val="22"/>
          <w:lang w:val="en-US"/>
        </w:rPr>
        <w:t xml:space="preserve">ade by a third party (such as contractors, Clinical </w:t>
      </w:r>
      <w:r w:rsidR="008D32DB">
        <w:rPr>
          <w:sz w:val="22"/>
          <w:szCs w:val="22"/>
          <w:lang w:val="en-US"/>
        </w:rPr>
        <w:t>R</w:t>
      </w:r>
      <w:r w:rsidR="00844243" w:rsidRPr="007608B4">
        <w:rPr>
          <w:sz w:val="22"/>
          <w:szCs w:val="22"/>
          <w:lang w:val="en-US"/>
        </w:rPr>
        <w:t xml:space="preserve">esearch </w:t>
      </w:r>
      <w:proofErr w:type="spellStart"/>
      <w:r w:rsidR="008D32DB">
        <w:rPr>
          <w:sz w:val="22"/>
          <w:szCs w:val="22"/>
          <w:lang w:val="en-US"/>
        </w:rPr>
        <w:t>O</w:t>
      </w:r>
      <w:r w:rsidR="00844243" w:rsidRPr="007608B4">
        <w:rPr>
          <w:sz w:val="22"/>
          <w:szCs w:val="22"/>
          <w:lang w:val="en-US"/>
        </w:rPr>
        <w:t>rgani</w:t>
      </w:r>
      <w:r w:rsidR="008D32DB">
        <w:rPr>
          <w:sz w:val="22"/>
          <w:szCs w:val="22"/>
          <w:lang w:val="en-US"/>
        </w:rPr>
        <w:t>s</w:t>
      </w:r>
      <w:r w:rsidR="00844243" w:rsidRPr="007608B4">
        <w:rPr>
          <w:sz w:val="22"/>
          <w:szCs w:val="22"/>
          <w:lang w:val="en-US"/>
        </w:rPr>
        <w:t>ations</w:t>
      </w:r>
      <w:proofErr w:type="spellEnd"/>
      <w:r w:rsidR="00844243" w:rsidRPr="007608B4">
        <w:rPr>
          <w:sz w:val="22"/>
          <w:szCs w:val="22"/>
          <w:lang w:val="en-US"/>
        </w:rPr>
        <w:t xml:space="preserve"> (CROs), agents, partners, affiliates (including foundations)) on behalf of Ipsen for the benefit of a Recipient, where the identity of such Member Company is known or can be identified by the Recipient that will benefit from the </w:t>
      </w:r>
      <w:proofErr w:type="spellStart"/>
      <w:r w:rsidR="00844243" w:rsidRPr="007608B4">
        <w:rPr>
          <w:sz w:val="22"/>
          <w:szCs w:val="22"/>
          <w:lang w:val="en-US"/>
        </w:rPr>
        <w:t>ToV</w:t>
      </w:r>
      <w:proofErr w:type="spellEnd"/>
      <w:r w:rsidR="00844243" w:rsidRPr="007608B4">
        <w:rPr>
          <w:sz w:val="22"/>
          <w:szCs w:val="22"/>
          <w:lang w:val="en-US"/>
        </w:rPr>
        <w:t xml:space="preserve">. This also includes </w:t>
      </w:r>
      <w:proofErr w:type="spellStart"/>
      <w:r w:rsidR="00844243" w:rsidRPr="007608B4">
        <w:rPr>
          <w:sz w:val="22"/>
          <w:szCs w:val="22"/>
          <w:lang w:val="en-US"/>
        </w:rPr>
        <w:t>ToV</w:t>
      </w:r>
      <w:proofErr w:type="spellEnd"/>
      <w:r w:rsidR="00844243" w:rsidRPr="007608B4">
        <w:rPr>
          <w:sz w:val="22"/>
          <w:szCs w:val="22"/>
          <w:lang w:val="en-US"/>
        </w:rPr>
        <w:t xml:space="preserve"> between Ipsen and POs, however this is disclosed within a PO specific report. </w:t>
      </w:r>
    </w:p>
    <w:p w14:paraId="083F1890" w14:textId="77777777" w:rsidR="00844243" w:rsidRPr="007608B4" w:rsidRDefault="00844243" w:rsidP="00844243">
      <w:pPr>
        <w:pStyle w:val="Text"/>
        <w:spacing w:line="264" w:lineRule="auto"/>
        <w:ind w:left="721"/>
        <w:jc w:val="left"/>
        <w:rPr>
          <w:sz w:val="22"/>
          <w:szCs w:val="22"/>
        </w:rPr>
      </w:pPr>
    </w:p>
    <w:p w14:paraId="41E6C82B" w14:textId="4E98F909" w:rsidR="00E54690" w:rsidRDefault="008711AE" w:rsidP="008711AE">
      <w:pPr>
        <w:pStyle w:val="Heading2"/>
      </w:pPr>
      <w:bookmarkStart w:id="39" w:name="_Toc184832950"/>
      <w:r>
        <w:lastRenderedPageBreak/>
        <w:t>Non-monetary Transfers of Value</w:t>
      </w:r>
      <w:bookmarkEnd w:id="39"/>
    </w:p>
    <w:p w14:paraId="36FE0567" w14:textId="415D6B4C" w:rsidR="008711AE" w:rsidRDefault="002A3DEF" w:rsidP="00D03581">
      <w:pPr>
        <w:pStyle w:val="Text"/>
        <w:ind w:left="0"/>
      </w:pPr>
      <w:r>
        <w:t xml:space="preserve">For any significant non-monetary transfer of </w:t>
      </w:r>
      <w:proofErr w:type="gramStart"/>
      <w:r>
        <w:t>value</w:t>
      </w:r>
      <w:proofErr w:type="gramEnd"/>
      <w:r>
        <w:t xml:space="preserve"> a monetary value shall be assigned </w:t>
      </w:r>
      <w:r w:rsidR="00D03581">
        <w:t xml:space="preserve">in line with applicable local market price, understood as </w:t>
      </w:r>
      <w:proofErr w:type="spellStart"/>
      <w:r w:rsidR="00D03581">
        <w:t>as</w:t>
      </w:r>
      <w:proofErr w:type="spellEnd"/>
      <w:r w:rsidR="00D03581">
        <w:t xml:space="preserve"> the amount a private party should generally have to pay </w:t>
      </w:r>
      <w:proofErr w:type="gramStart"/>
      <w:r w:rsidR="00D03581">
        <w:t>in order to</w:t>
      </w:r>
      <w:proofErr w:type="gramEnd"/>
      <w:r w:rsidR="00D03581">
        <w:t xml:space="preserve"> acquire a unit of a good, product, material, article, etc</w:t>
      </w:r>
      <w:r>
        <w:t>.</w:t>
      </w:r>
    </w:p>
    <w:p w14:paraId="76DE4B6E" w14:textId="77777777" w:rsidR="00D03581" w:rsidRDefault="00D03581" w:rsidP="00110D94">
      <w:pPr>
        <w:pStyle w:val="Text"/>
        <w:ind w:left="0"/>
      </w:pPr>
    </w:p>
    <w:p w14:paraId="2B5C4B83" w14:textId="14ACC4DA" w:rsidR="008711AE" w:rsidRDefault="008711AE" w:rsidP="00110D94">
      <w:pPr>
        <w:pStyle w:val="Heading2"/>
      </w:pPr>
      <w:bookmarkStart w:id="40" w:name="_Toc184832951"/>
      <w:r>
        <w:t>Transfers of Value in case of partial attendances or cancellation and refund</w:t>
      </w:r>
      <w:bookmarkEnd w:id="40"/>
    </w:p>
    <w:p w14:paraId="404F1E38" w14:textId="77777777" w:rsidR="001B662E" w:rsidRDefault="001B662E" w:rsidP="001B662E">
      <w:pPr>
        <w:spacing w:line="264" w:lineRule="auto"/>
        <w:rPr>
          <w:lang w:val="en-GB"/>
        </w:rPr>
      </w:pPr>
      <w:r w:rsidRPr="00110D94">
        <w:rPr>
          <w:lang w:val="en-GB"/>
        </w:rPr>
        <w:t xml:space="preserve">Ipsen shall disclose effective transfers of value. In relation to contribution to costs of event, when an HCP fails to attend a </w:t>
      </w:r>
      <w:proofErr w:type="gramStart"/>
      <w:r w:rsidRPr="00110D94">
        <w:rPr>
          <w:lang w:val="en-GB"/>
        </w:rPr>
        <w:t>meeting</w:t>
      </w:r>
      <w:proofErr w:type="gramEnd"/>
      <w:r w:rsidRPr="00110D94">
        <w:rPr>
          <w:lang w:val="en-GB"/>
        </w:rPr>
        <w:t xml:space="preserve"> they were supposed to no cost is disclosed under the name of the “no-shows”. </w:t>
      </w:r>
    </w:p>
    <w:p w14:paraId="1894407F" w14:textId="52BAD4CB" w:rsidR="00E551D7" w:rsidRPr="00110D94" w:rsidRDefault="00E551D7" w:rsidP="001B662E">
      <w:pPr>
        <w:spacing w:line="264" w:lineRule="auto"/>
      </w:pPr>
    </w:p>
    <w:p w14:paraId="1D5AF18E" w14:textId="77777777" w:rsidR="008711AE" w:rsidRPr="000F1173" w:rsidRDefault="008711AE" w:rsidP="00110D94">
      <w:pPr>
        <w:pStyle w:val="Text"/>
        <w:ind w:left="0"/>
        <w:jc w:val="left"/>
      </w:pPr>
    </w:p>
    <w:p w14:paraId="7903ED19" w14:textId="559D279C" w:rsidR="00553D7D" w:rsidRPr="00F5056F" w:rsidRDefault="00262A73" w:rsidP="00110D94">
      <w:pPr>
        <w:pStyle w:val="Heading2"/>
      </w:pPr>
      <w:bookmarkStart w:id="41" w:name="_Toc184832952"/>
      <w:r>
        <w:t>C</w:t>
      </w:r>
      <w:r w:rsidR="0072285A" w:rsidRPr="000F1173">
        <w:t>ross-border activities</w:t>
      </w:r>
      <w:bookmarkEnd w:id="41"/>
      <w:r w:rsidR="0072285A" w:rsidRPr="000F1173">
        <w:t xml:space="preserve"> </w:t>
      </w:r>
      <w:r w:rsidR="003D1D1E" w:rsidRPr="000F1173">
        <w:t xml:space="preserve"> </w:t>
      </w:r>
    </w:p>
    <w:p w14:paraId="1184496E" w14:textId="1280FA02" w:rsidR="0088096E" w:rsidRPr="000F1173" w:rsidRDefault="0088096E" w:rsidP="000F1173">
      <w:pPr>
        <w:pStyle w:val="ListParagraph"/>
        <w:spacing w:line="264" w:lineRule="auto"/>
        <w:ind w:left="0"/>
        <w:rPr>
          <w:rFonts w:ascii="Times New Roman" w:eastAsia="Times New Roman" w:hAnsi="Times New Roman" w:cs="Times New Roman"/>
          <w:sz w:val="24"/>
          <w:szCs w:val="24"/>
          <w:lang w:val="en-GB"/>
        </w:rPr>
      </w:pPr>
      <w:r w:rsidRPr="000F1173">
        <w:rPr>
          <w:rFonts w:ascii="Times New Roman" w:eastAsia="Times New Roman" w:hAnsi="Times New Roman" w:cs="Times New Roman"/>
          <w:sz w:val="24"/>
          <w:szCs w:val="24"/>
          <w:lang w:val="en-GB"/>
        </w:rPr>
        <w:t xml:space="preserve">At Ipsen, a </w:t>
      </w:r>
      <w:r w:rsidRPr="000F1173">
        <w:rPr>
          <w:rFonts w:ascii="Times New Roman" w:eastAsia="Times New Roman" w:hAnsi="Times New Roman" w:cs="Times New Roman"/>
          <w:b/>
          <w:sz w:val="24"/>
          <w:szCs w:val="24"/>
          <w:lang w:val="en-GB"/>
        </w:rPr>
        <w:t xml:space="preserve">“cross-border” activity </w:t>
      </w:r>
      <w:r w:rsidRPr="000F1173">
        <w:rPr>
          <w:rFonts w:ascii="Times New Roman" w:eastAsia="Times New Roman" w:hAnsi="Times New Roman" w:cs="Times New Roman"/>
          <w:sz w:val="24"/>
          <w:szCs w:val="24"/>
          <w:lang w:val="en-GB"/>
        </w:rPr>
        <w:t xml:space="preserve">is defined as an activity initiated either by an Ipsen affiliate with a Recipient coming from one or several countries, or by a </w:t>
      </w:r>
      <w:proofErr w:type="gramStart"/>
      <w:r w:rsidRPr="000F1173">
        <w:rPr>
          <w:rFonts w:ascii="Times New Roman" w:eastAsia="Times New Roman" w:hAnsi="Times New Roman" w:cs="Times New Roman"/>
          <w:sz w:val="24"/>
          <w:szCs w:val="24"/>
          <w:lang w:val="en-GB"/>
        </w:rPr>
        <w:t>Corporate</w:t>
      </w:r>
      <w:proofErr w:type="gramEnd"/>
      <w:r w:rsidRPr="000F1173">
        <w:rPr>
          <w:rFonts w:ascii="Times New Roman" w:eastAsia="Times New Roman" w:hAnsi="Times New Roman" w:cs="Times New Roman"/>
          <w:sz w:val="24"/>
          <w:szCs w:val="24"/>
          <w:lang w:val="en-GB"/>
        </w:rPr>
        <w:t xml:space="preserve"> department.</w:t>
      </w:r>
    </w:p>
    <w:p w14:paraId="1B01CC6B" w14:textId="7DD80FBB" w:rsidR="0088096E" w:rsidRPr="000F1173" w:rsidRDefault="0088096E" w:rsidP="000F1173">
      <w:pPr>
        <w:pStyle w:val="ListParagraph"/>
        <w:spacing w:line="264" w:lineRule="auto"/>
        <w:ind w:left="0"/>
        <w:rPr>
          <w:rFonts w:ascii="Times New Roman" w:eastAsia="Times New Roman" w:hAnsi="Times New Roman" w:cs="Times New Roman"/>
          <w:sz w:val="24"/>
          <w:szCs w:val="24"/>
          <w:lang w:val="en-GB"/>
        </w:rPr>
      </w:pPr>
      <w:r w:rsidRPr="000F1173">
        <w:rPr>
          <w:rFonts w:ascii="Times New Roman" w:eastAsia="Times New Roman" w:hAnsi="Times New Roman" w:cs="Times New Roman"/>
          <w:sz w:val="24"/>
          <w:szCs w:val="24"/>
          <w:lang w:val="en-GB"/>
        </w:rPr>
        <w:t xml:space="preserve">To comply with the EFPIA Code which requires disclosure in the country where the recipient has its </w:t>
      </w:r>
      <w:r w:rsidR="00B65726" w:rsidRPr="000F1173">
        <w:rPr>
          <w:rFonts w:ascii="Times New Roman" w:eastAsia="Times New Roman" w:hAnsi="Times New Roman" w:cs="Times New Roman"/>
          <w:sz w:val="24"/>
          <w:szCs w:val="24"/>
          <w:lang w:val="en-GB"/>
        </w:rPr>
        <w:t>principal</w:t>
      </w:r>
      <w:r w:rsidRPr="000F1173">
        <w:rPr>
          <w:rFonts w:ascii="Times New Roman" w:eastAsia="Times New Roman" w:hAnsi="Times New Roman" w:cs="Times New Roman"/>
          <w:sz w:val="24"/>
          <w:szCs w:val="24"/>
          <w:lang w:val="en-GB"/>
        </w:rPr>
        <w:t xml:space="preserve"> practice (HCP) or where it is registered (HCO), whether the </w:t>
      </w:r>
      <w:proofErr w:type="spellStart"/>
      <w:r w:rsidRPr="000F1173">
        <w:rPr>
          <w:rFonts w:ascii="Times New Roman" w:eastAsia="Times New Roman" w:hAnsi="Times New Roman" w:cs="Times New Roman"/>
          <w:sz w:val="24"/>
          <w:szCs w:val="24"/>
          <w:lang w:val="en-GB"/>
        </w:rPr>
        <w:t>ToV</w:t>
      </w:r>
      <w:proofErr w:type="spellEnd"/>
      <w:r w:rsidRPr="000F1173">
        <w:rPr>
          <w:rFonts w:ascii="Times New Roman" w:eastAsia="Times New Roman" w:hAnsi="Times New Roman" w:cs="Times New Roman"/>
          <w:sz w:val="24"/>
          <w:szCs w:val="24"/>
          <w:lang w:val="en-GB"/>
        </w:rPr>
        <w:t xml:space="preserve"> occurs in or outside of that country, the cross-border activities management process has been refined in order to capture all expenses from any Ipsen entity to HCPs/HCOs</w:t>
      </w:r>
      <w:r w:rsidRPr="000F1173">
        <w:rPr>
          <w:sz w:val="24"/>
          <w:szCs w:val="24"/>
          <w:lang w:val="en-GB"/>
        </w:rPr>
        <w:t xml:space="preserve"> </w:t>
      </w:r>
      <w:r w:rsidRPr="000F1173">
        <w:rPr>
          <w:rFonts w:ascii="Times New Roman" w:eastAsia="Times New Roman" w:hAnsi="Times New Roman" w:cs="Times New Roman"/>
          <w:sz w:val="24"/>
          <w:szCs w:val="24"/>
          <w:lang w:val="en-GB"/>
        </w:rPr>
        <w:t xml:space="preserve">within the scope of EFPIA requirements. </w:t>
      </w:r>
    </w:p>
    <w:p w14:paraId="6C953429" w14:textId="77777777" w:rsidR="00397813" w:rsidRDefault="00397813" w:rsidP="000F1173">
      <w:pPr>
        <w:spacing w:line="264" w:lineRule="auto"/>
        <w:rPr>
          <w:lang w:val="en-GB"/>
        </w:rPr>
      </w:pPr>
      <w:r w:rsidRPr="000F1173" w:rsidDel="00397813">
        <w:rPr>
          <w:lang w:val="en-GB"/>
        </w:rPr>
        <w:t xml:space="preserve"> </w:t>
      </w:r>
    </w:p>
    <w:p w14:paraId="49B59959" w14:textId="30E96E17" w:rsidR="003D1D1E" w:rsidRPr="000F1173" w:rsidRDefault="00553D7D" w:rsidP="000F1173">
      <w:pPr>
        <w:rPr>
          <w:i/>
          <w:iCs/>
        </w:rPr>
      </w:pPr>
      <w:r w:rsidRPr="000F1173">
        <w:rPr>
          <w:b/>
          <w:bCs/>
        </w:rPr>
        <w:t>EFPIA</w:t>
      </w:r>
      <w:r w:rsidRPr="000F1173">
        <w:rPr>
          <w:b/>
          <w:bCs/>
          <w:i/>
          <w:iCs/>
        </w:rPr>
        <w:t xml:space="preserve">: </w:t>
      </w:r>
      <w:r w:rsidR="003A1269" w:rsidRPr="000F1173">
        <w:rPr>
          <w:i/>
          <w:iCs/>
        </w:rPr>
        <w:t>In case of international Event for which a Member Company sponsors the attendance of a HCP, if any funding is provided to such HCP in accordance with the provisions of Article 13, such funding is subject to the rules of the National Code where such HCP carries out his/her profession, as opposed to those in which the international Event takes place.</w:t>
      </w:r>
    </w:p>
    <w:p w14:paraId="000397C8" w14:textId="7900F6BD" w:rsidR="009315C7" w:rsidRDefault="009315C7" w:rsidP="000F1173">
      <w:pPr>
        <w:rPr>
          <w:i/>
          <w:iCs/>
        </w:rPr>
      </w:pPr>
    </w:p>
    <w:p w14:paraId="0AC8AD9C" w14:textId="09055CAC" w:rsidR="009973E0" w:rsidRPr="00C7790D" w:rsidRDefault="009973E0" w:rsidP="00110D94">
      <w:pPr>
        <w:pStyle w:val="Heading2"/>
      </w:pPr>
      <w:bookmarkStart w:id="42" w:name="_Toc184832953"/>
      <w:r>
        <w:t>R&amp;D</w:t>
      </w:r>
      <w:bookmarkEnd w:id="42"/>
    </w:p>
    <w:p w14:paraId="4FB8E461" w14:textId="77777777" w:rsidR="009973E0" w:rsidRPr="00C7790D" w:rsidRDefault="009973E0" w:rsidP="009973E0">
      <w:pPr>
        <w:pStyle w:val="level5"/>
        <w:numPr>
          <w:ilvl w:val="0"/>
          <w:numId w:val="0"/>
        </w:numPr>
        <w:spacing w:line="264" w:lineRule="auto"/>
        <w:rPr>
          <w:sz w:val="22"/>
          <w:szCs w:val="22"/>
        </w:rPr>
      </w:pPr>
    </w:p>
    <w:p w14:paraId="031E4B9D" w14:textId="77777777" w:rsidR="009973E0" w:rsidRPr="00C7790D" w:rsidRDefault="009973E0" w:rsidP="00110D94">
      <w:pPr>
        <w:pStyle w:val="level5"/>
        <w:numPr>
          <w:ilvl w:val="0"/>
          <w:numId w:val="0"/>
        </w:numPr>
        <w:spacing w:line="264" w:lineRule="auto"/>
        <w:rPr>
          <w:sz w:val="22"/>
          <w:szCs w:val="22"/>
        </w:rPr>
      </w:pPr>
      <w:r w:rsidRPr="00C7790D">
        <w:rPr>
          <w:sz w:val="22"/>
          <w:szCs w:val="22"/>
          <w:u w:val="single"/>
        </w:rPr>
        <w:t>Ancillary services</w:t>
      </w:r>
      <w:r w:rsidRPr="00C7790D">
        <w:rPr>
          <w:sz w:val="22"/>
          <w:szCs w:val="22"/>
        </w:rPr>
        <w:t xml:space="preserve"> provided in hospitals (i.e., hospital services provided by non-medical staff) can be related to patient care provided during a trial, or can be non-patient related (e.g., data building). The latter is often outsourced to specialised organisations. Ancillary services directly related to patient care in a trial fall within the scope of the Code and are therefore disclosed on an aggregate basis. Ancillary services that are not directly related to patient care in a trial are considered business-to-business transactions that are not subject to the Code’s disclosure requirements.</w:t>
      </w:r>
    </w:p>
    <w:p w14:paraId="3C476881" w14:textId="77777777" w:rsidR="009973E0" w:rsidRPr="00C7790D" w:rsidRDefault="009973E0" w:rsidP="009973E0">
      <w:pPr>
        <w:pStyle w:val="level5"/>
        <w:numPr>
          <w:ilvl w:val="0"/>
          <w:numId w:val="0"/>
        </w:numPr>
        <w:spacing w:line="264" w:lineRule="auto"/>
        <w:ind w:left="1655"/>
        <w:rPr>
          <w:sz w:val="22"/>
          <w:szCs w:val="22"/>
        </w:rPr>
      </w:pPr>
    </w:p>
    <w:p w14:paraId="1A80E5A0" w14:textId="5E4B28A1" w:rsidR="009973E0" w:rsidRDefault="009973E0" w:rsidP="009973E0">
      <w:pPr>
        <w:pStyle w:val="level5"/>
        <w:numPr>
          <w:ilvl w:val="0"/>
          <w:numId w:val="0"/>
        </w:numPr>
        <w:spacing w:line="264" w:lineRule="auto"/>
        <w:rPr>
          <w:sz w:val="22"/>
          <w:szCs w:val="22"/>
        </w:rPr>
      </w:pPr>
      <w:r w:rsidRPr="00C7790D">
        <w:rPr>
          <w:sz w:val="22"/>
          <w:szCs w:val="22"/>
          <w:u w:val="single"/>
        </w:rPr>
        <w:t>Indirect payments through Clinical Research Organi</w:t>
      </w:r>
      <w:r w:rsidR="008D32DB">
        <w:rPr>
          <w:sz w:val="22"/>
          <w:szCs w:val="22"/>
          <w:u w:val="single"/>
        </w:rPr>
        <w:t>s</w:t>
      </w:r>
      <w:r w:rsidRPr="00C7790D">
        <w:rPr>
          <w:sz w:val="22"/>
          <w:szCs w:val="22"/>
          <w:u w:val="single"/>
        </w:rPr>
        <w:t>ation</w:t>
      </w:r>
      <w:r w:rsidRPr="00C7790D">
        <w:rPr>
          <w:sz w:val="22"/>
          <w:szCs w:val="22"/>
        </w:rPr>
        <w:t>: as described in the 3.1.2 (a), a clinical research organi</w:t>
      </w:r>
      <w:r w:rsidR="008D32DB">
        <w:rPr>
          <w:sz w:val="22"/>
          <w:szCs w:val="22"/>
        </w:rPr>
        <w:t>s</w:t>
      </w:r>
      <w:r w:rsidRPr="00C7790D">
        <w:rPr>
          <w:sz w:val="22"/>
          <w:szCs w:val="22"/>
        </w:rPr>
        <w:t>ation is not considered a HCO.</w:t>
      </w:r>
      <w:r w:rsidRPr="00C7790D">
        <w:rPr>
          <w:sz w:val="22"/>
          <w:szCs w:val="22"/>
        </w:rPr>
        <w:br/>
        <w:t>Therefore, the fees paid to CROs for the services they provide to Ipsen are not included in the scope of the disclosure.</w:t>
      </w:r>
      <w:r w:rsidRPr="00C7790D">
        <w:rPr>
          <w:sz w:val="22"/>
          <w:szCs w:val="22"/>
        </w:rPr>
        <w:br/>
        <w:t xml:space="preserve">However, the indirect </w:t>
      </w:r>
      <w:proofErr w:type="spellStart"/>
      <w:r w:rsidRPr="00C7790D">
        <w:rPr>
          <w:sz w:val="22"/>
          <w:szCs w:val="22"/>
        </w:rPr>
        <w:t>ToV</w:t>
      </w:r>
      <w:proofErr w:type="spellEnd"/>
      <w:r w:rsidRPr="00C7790D">
        <w:rPr>
          <w:sz w:val="22"/>
          <w:szCs w:val="22"/>
        </w:rPr>
        <w:t xml:space="preserve"> through CROs that ultimately benefit HCPs/HCOs are disclosed in R&amp;D section.</w:t>
      </w:r>
      <w:r w:rsidRPr="00C7790D">
        <w:rPr>
          <w:sz w:val="22"/>
          <w:szCs w:val="22"/>
        </w:rPr>
        <w:br/>
        <w:t xml:space="preserve">The contracts with the CROs have been adapted to include provisions related to the CROs’ obligation to provide Ipsen with detailed information related to indirect </w:t>
      </w:r>
      <w:proofErr w:type="spellStart"/>
      <w:r w:rsidRPr="00C7790D">
        <w:rPr>
          <w:sz w:val="22"/>
          <w:szCs w:val="22"/>
        </w:rPr>
        <w:t>ToV</w:t>
      </w:r>
      <w:proofErr w:type="spellEnd"/>
      <w:r w:rsidRPr="00C7790D">
        <w:rPr>
          <w:sz w:val="22"/>
          <w:szCs w:val="22"/>
        </w:rPr>
        <w:t xml:space="preserve"> that benefit HCP/HCO</w:t>
      </w:r>
      <w:r>
        <w:rPr>
          <w:sz w:val="22"/>
          <w:szCs w:val="22"/>
        </w:rPr>
        <w:t>.</w:t>
      </w:r>
    </w:p>
    <w:p w14:paraId="719EA2A2" w14:textId="77777777" w:rsidR="009973E0" w:rsidRDefault="009973E0" w:rsidP="009973E0">
      <w:pPr>
        <w:pStyle w:val="level5"/>
        <w:numPr>
          <w:ilvl w:val="0"/>
          <w:numId w:val="0"/>
        </w:numPr>
        <w:spacing w:line="264" w:lineRule="auto"/>
        <w:rPr>
          <w:sz w:val="22"/>
          <w:szCs w:val="22"/>
        </w:rPr>
      </w:pPr>
    </w:p>
    <w:p w14:paraId="459CF600" w14:textId="674DF430" w:rsidR="009973E0" w:rsidRDefault="009973E0" w:rsidP="009973E0">
      <w:pPr>
        <w:pStyle w:val="Heading2"/>
      </w:pPr>
      <w:bookmarkStart w:id="43" w:name="_Toc184832954"/>
      <w:r>
        <w:lastRenderedPageBreak/>
        <w:t>Voluntary Disclosure</w:t>
      </w:r>
      <w:bookmarkEnd w:id="43"/>
    </w:p>
    <w:p w14:paraId="79B6971B" w14:textId="77777777" w:rsidR="001E6A40" w:rsidRPr="00E404C1" w:rsidRDefault="001E6A40" w:rsidP="001E6A40">
      <w:pPr>
        <w:pStyle w:val="Text"/>
        <w:ind w:left="0"/>
        <w:jc w:val="left"/>
      </w:pPr>
      <w:r>
        <w:rPr>
          <w:sz w:val="22"/>
          <w:szCs w:val="22"/>
        </w:rPr>
        <w:t xml:space="preserve">In addition to the disclosure scope set by EFPIA, </w:t>
      </w:r>
      <w:r w:rsidRPr="007608B4">
        <w:rPr>
          <w:sz w:val="22"/>
          <w:szCs w:val="22"/>
        </w:rPr>
        <w:t xml:space="preserve">Ipsen will </w:t>
      </w:r>
      <w:r>
        <w:rPr>
          <w:sz w:val="22"/>
          <w:szCs w:val="22"/>
        </w:rPr>
        <w:t xml:space="preserve">also </w:t>
      </w:r>
      <w:r w:rsidRPr="007608B4">
        <w:rPr>
          <w:sz w:val="22"/>
          <w:szCs w:val="22"/>
        </w:rPr>
        <w:t xml:space="preserve">collect, report and disclose all </w:t>
      </w:r>
      <w:proofErr w:type="spellStart"/>
      <w:r w:rsidRPr="007608B4">
        <w:rPr>
          <w:sz w:val="22"/>
          <w:szCs w:val="22"/>
        </w:rPr>
        <w:t>ToVs</w:t>
      </w:r>
      <w:proofErr w:type="spellEnd"/>
      <w:r w:rsidRPr="007608B4">
        <w:rPr>
          <w:sz w:val="22"/>
          <w:szCs w:val="22"/>
        </w:rPr>
        <w:t xml:space="preserve"> with HCPs/HCOs in relation to </w:t>
      </w:r>
      <w:r>
        <w:rPr>
          <w:sz w:val="22"/>
          <w:szCs w:val="22"/>
        </w:rPr>
        <w:t>over-the-counter medicines.</w:t>
      </w:r>
    </w:p>
    <w:p w14:paraId="6037F28F" w14:textId="77777777" w:rsidR="009973E0" w:rsidRDefault="009973E0" w:rsidP="009973E0">
      <w:pPr>
        <w:pStyle w:val="Text"/>
        <w:ind w:left="0"/>
      </w:pPr>
    </w:p>
    <w:p w14:paraId="15F90F15" w14:textId="20682428" w:rsidR="009973E0" w:rsidRDefault="009973E0" w:rsidP="00110D94">
      <w:pPr>
        <w:pStyle w:val="Heading1"/>
      </w:pPr>
      <w:bookmarkStart w:id="44" w:name="_Toc184832955"/>
      <w:r>
        <w:t>SPECIFIC CONSIDERATIONS</w:t>
      </w:r>
      <w:bookmarkEnd w:id="44"/>
    </w:p>
    <w:p w14:paraId="5F76798B" w14:textId="77777777" w:rsidR="009973E0" w:rsidRDefault="009973E0" w:rsidP="009973E0">
      <w:pPr>
        <w:pStyle w:val="Text"/>
        <w:ind w:left="0"/>
      </w:pPr>
    </w:p>
    <w:p w14:paraId="4B29744C" w14:textId="164E9352" w:rsidR="009973E0" w:rsidRDefault="009973E0" w:rsidP="00110D94">
      <w:pPr>
        <w:pStyle w:val="Heading2"/>
      </w:pPr>
      <w:bookmarkStart w:id="45" w:name="_Toc184832956"/>
      <w:r>
        <w:t>Country Unique Identifier</w:t>
      </w:r>
      <w:bookmarkEnd w:id="45"/>
    </w:p>
    <w:p w14:paraId="104D133B" w14:textId="77777777" w:rsidR="00C92D74" w:rsidRDefault="00C92D74" w:rsidP="00C92D74">
      <w:pPr>
        <w:rPr>
          <w:sz w:val="22"/>
          <w:szCs w:val="22"/>
        </w:rPr>
      </w:pPr>
      <w:r w:rsidRPr="00125CBA">
        <w:rPr>
          <w:sz w:val="22"/>
          <w:szCs w:val="22"/>
        </w:rPr>
        <w:t xml:space="preserve">The </w:t>
      </w:r>
      <w:r>
        <w:rPr>
          <w:sz w:val="22"/>
          <w:szCs w:val="22"/>
        </w:rPr>
        <w:t>d</w:t>
      </w:r>
      <w:r w:rsidRPr="00125CBA">
        <w:rPr>
          <w:sz w:val="22"/>
          <w:szCs w:val="22"/>
        </w:rPr>
        <w:t xml:space="preserve">isclosure </w:t>
      </w:r>
      <w:r>
        <w:rPr>
          <w:sz w:val="22"/>
          <w:szCs w:val="22"/>
        </w:rPr>
        <w:t>t</w:t>
      </w:r>
      <w:r w:rsidRPr="00125CBA">
        <w:rPr>
          <w:sz w:val="22"/>
          <w:szCs w:val="22"/>
        </w:rPr>
        <w:t xml:space="preserve">emplate includes </w:t>
      </w:r>
      <w:r>
        <w:rPr>
          <w:sz w:val="22"/>
          <w:szCs w:val="22"/>
        </w:rPr>
        <w:t xml:space="preserve">unique country identifier </w:t>
      </w:r>
      <w:r w:rsidRPr="00125CBA">
        <w:rPr>
          <w:sz w:val="22"/>
          <w:szCs w:val="22"/>
        </w:rPr>
        <w:t xml:space="preserve">as </w:t>
      </w:r>
      <w:r>
        <w:rPr>
          <w:sz w:val="22"/>
          <w:szCs w:val="22"/>
        </w:rPr>
        <w:t xml:space="preserve">a </w:t>
      </w:r>
      <w:r w:rsidRPr="00125CBA">
        <w:rPr>
          <w:sz w:val="22"/>
          <w:szCs w:val="22"/>
        </w:rPr>
        <w:t>field of mandatory filling</w:t>
      </w:r>
      <w:r>
        <w:rPr>
          <w:sz w:val="22"/>
          <w:szCs w:val="22"/>
        </w:rPr>
        <w:t xml:space="preserve"> for each HCP and HCO</w:t>
      </w:r>
      <w:r w:rsidRPr="00125CBA">
        <w:rPr>
          <w:sz w:val="22"/>
          <w:szCs w:val="22"/>
        </w:rPr>
        <w:t xml:space="preserve">. For each </w:t>
      </w:r>
      <w:r>
        <w:rPr>
          <w:sz w:val="22"/>
          <w:szCs w:val="22"/>
        </w:rPr>
        <w:t>t</w:t>
      </w:r>
      <w:r w:rsidRPr="00125CBA">
        <w:rPr>
          <w:sz w:val="22"/>
          <w:szCs w:val="22"/>
        </w:rPr>
        <w:t xml:space="preserve">ransfer of </w:t>
      </w:r>
      <w:r>
        <w:rPr>
          <w:sz w:val="22"/>
          <w:szCs w:val="22"/>
        </w:rPr>
        <w:t>v</w:t>
      </w:r>
      <w:r w:rsidRPr="00125CBA">
        <w:rPr>
          <w:sz w:val="22"/>
          <w:szCs w:val="22"/>
        </w:rPr>
        <w:t>alue</w:t>
      </w:r>
      <w:r>
        <w:rPr>
          <w:sz w:val="22"/>
          <w:szCs w:val="22"/>
        </w:rPr>
        <w:t xml:space="preserve"> Ipsen must</w:t>
      </w:r>
      <w:r w:rsidRPr="00125CBA">
        <w:rPr>
          <w:sz w:val="22"/>
          <w:szCs w:val="22"/>
        </w:rPr>
        <w:t xml:space="preserve"> be able to identify the Recipient. </w:t>
      </w:r>
      <w:r>
        <w:rPr>
          <w:sz w:val="22"/>
          <w:szCs w:val="22"/>
        </w:rPr>
        <w:t>To this end</w:t>
      </w:r>
      <w:r w:rsidRPr="00125CBA">
        <w:rPr>
          <w:sz w:val="22"/>
          <w:szCs w:val="22"/>
        </w:rPr>
        <w:t xml:space="preserve">, </w:t>
      </w:r>
      <w:r>
        <w:rPr>
          <w:sz w:val="22"/>
          <w:szCs w:val="22"/>
        </w:rPr>
        <w:t xml:space="preserve">a unique identifier is assigned for each Recipient. </w:t>
      </w:r>
    </w:p>
    <w:p w14:paraId="3DEC6734" w14:textId="77777777" w:rsidR="009973E0" w:rsidRPr="00110D94" w:rsidRDefault="009973E0" w:rsidP="009973E0">
      <w:pPr>
        <w:pStyle w:val="Text"/>
        <w:ind w:left="0"/>
        <w:rPr>
          <w:lang w:val="en-US"/>
        </w:rPr>
      </w:pPr>
    </w:p>
    <w:p w14:paraId="6EC208DB" w14:textId="4853478A" w:rsidR="009973E0" w:rsidRDefault="009973E0" w:rsidP="00110D94">
      <w:pPr>
        <w:pStyle w:val="Heading2"/>
      </w:pPr>
      <w:bookmarkStart w:id="46" w:name="_Toc184832957"/>
      <w:r>
        <w:t>Self-incorporated HCP</w:t>
      </w:r>
      <w:bookmarkEnd w:id="46"/>
    </w:p>
    <w:p w14:paraId="42049E42" w14:textId="5D0A84A8" w:rsidR="009973E0" w:rsidRDefault="00E551D7" w:rsidP="009973E0">
      <w:pPr>
        <w:pStyle w:val="Text"/>
        <w:ind w:left="0"/>
        <w:rPr>
          <w:sz w:val="22"/>
          <w:szCs w:val="22"/>
        </w:rPr>
      </w:pPr>
      <w:r w:rsidRPr="002F2CC3">
        <w:rPr>
          <w:sz w:val="22"/>
          <w:szCs w:val="22"/>
        </w:rPr>
        <w:t>As general principle, Ipsen considers that disclosure must be made on the contracting entity.</w:t>
      </w:r>
    </w:p>
    <w:p w14:paraId="01226645" w14:textId="77777777" w:rsidR="00E551D7" w:rsidRDefault="00E551D7" w:rsidP="009973E0">
      <w:pPr>
        <w:pStyle w:val="Text"/>
        <w:ind w:left="0"/>
      </w:pPr>
    </w:p>
    <w:p w14:paraId="5224D840" w14:textId="44887530" w:rsidR="009973E0" w:rsidRDefault="009973E0" w:rsidP="00110D94">
      <w:pPr>
        <w:pStyle w:val="Heading2"/>
      </w:pPr>
      <w:bookmarkStart w:id="47" w:name="_Toc184832958"/>
      <w:r>
        <w:t>Multi-year Agreements</w:t>
      </w:r>
      <w:bookmarkEnd w:id="47"/>
    </w:p>
    <w:p w14:paraId="0DC764D9" w14:textId="578F65A4" w:rsidR="009973E0" w:rsidRDefault="002968D6" w:rsidP="002968D6">
      <w:pPr>
        <w:rPr>
          <w:sz w:val="22"/>
          <w:szCs w:val="22"/>
          <w:lang w:val="en-GB"/>
        </w:rPr>
      </w:pPr>
      <w:r>
        <w:rPr>
          <w:sz w:val="22"/>
          <w:szCs w:val="22"/>
          <w:lang w:val="en-GB"/>
        </w:rPr>
        <w:t>As indicated in section 4.4 Transfer of Value Date, i</w:t>
      </w:r>
      <w:r w:rsidRPr="005B0A6F">
        <w:rPr>
          <w:sz w:val="22"/>
          <w:szCs w:val="22"/>
          <w:lang w:val="en-GB"/>
        </w:rPr>
        <w:t>n the case of multi-year contract, the date of the payment is considered. If several payments occur within several reporting periods, each disclosure will contain payments done during the appropriate reporting period.</w:t>
      </w:r>
      <w:r>
        <w:rPr>
          <w:sz w:val="22"/>
          <w:szCs w:val="22"/>
          <w:lang w:val="en-GB"/>
        </w:rPr>
        <w:t xml:space="preserve"> </w:t>
      </w:r>
    </w:p>
    <w:p w14:paraId="4830D0E4" w14:textId="77777777" w:rsidR="002968D6" w:rsidRPr="002968D6" w:rsidRDefault="002968D6" w:rsidP="00110D94"/>
    <w:p w14:paraId="5056CD2B" w14:textId="171EA5B2" w:rsidR="009973E0" w:rsidRDefault="009973E0" w:rsidP="00110D94">
      <w:pPr>
        <w:pStyle w:val="Heading2"/>
      </w:pPr>
      <w:bookmarkStart w:id="48" w:name="_Toc184832959"/>
      <w:r>
        <w:t>Country Specificities</w:t>
      </w:r>
      <w:bookmarkEnd w:id="48"/>
    </w:p>
    <w:p w14:paraId="20E27631" w14:textId="77777777" w:rsidR="009973E0" w:rsidRPr="00110D94" w:rsidRDefault="009973E0" w:rsidP="009973E0">
      <w:pPr>
        <w:pStyle w:val="Text"/>
        <w:ind w:left="0"/>
        <w:rPr>
          <w:lang w:val="en-US"/>
        </w:rPr>
      </w:pPr>
    </w:p>
    <w:p w14:paraId="3D9A731B" w14:textId="0E48FB6E" w:rsidR="009973E0" w:rsidRDefault="009973E0" w:rsidP="00110D94">
      <w:pPr>
        <w:pStyle w:val="Heading2"/>
      </w:pPr>
      <w:bookmarkStart w:id="49" w:name="_Toc184832960"/>
      <w:r>
        <w:t>Quality Checks</w:t>
      </w:r>
      <w:bookmarkEnd w:id="49"/>
    </w:p>
    <w:p w14:paraId="10EAAEFB" w14:textId="59DE980A" w:rsidR="00E551D7" w:rsidRPr="00110D94" w:rsidRDefault="00E551D7" w:rsidP="00110D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10D94">
        <w:rPr>
          <w:sz w:val="22"/>
          <w:szCs w:val="22"/>
        </w:rPr>
        <w:t xml:space="preserve">We use a combination of automated systems, standardized procedures and manual data entry through internal and external resources to collect relevant information and its subsequent publication. The information published reflects our good faith and best efforts to comply with the provisions of </w:t>
      </w:r>
      <w:r>
        <w:rPr>
          <w:sz w:val="22"/>
          <w:szCs w:val="22"/>
        </w:rPr>
        <w:t>the EFPIA Code</w:t>
      </w:r>
      <w:r w:rsidRPr="00110D94">
        <w:rPr>
          <w:sz w:val="22"/>
          <w:szCs w:val="22"/>
        </w:rPr>
        <w:t xml:space="preserve">. </w:t>
      </w:r>
      <w:proofErr w:type="gramStart"/>
      <w:r w:rsidRPr="00110D94">
        <w:rPr>
          <w:sz w:val="22"/>
          <w:szCs w:val="22"/>
        </w:rPr>
        <w:t>In the event that</w:t>
      </w:r>
      <w:proofErr w:type="gramEnd"/>
      <w:r w:rsidRPr="00110D94">
        <w:rPr>
          <w:sz w:val="22"/>
          <w:szCs w:val="22"/>
        </w:rPr>
        <w:t xml:space="preserve">, despite our best efforts to ensure a publication that accurately reflects the transfers of value </w:t>
      </w:r>
      <w:r>
        <w:rPr>
          <w:sz w:val="22"/>
          <w:szCs w:val="22"/>
        </w:rPr>
        <w:t>performed</w:t>
      </w:r>
      <w:r w:rsidRPr="00110D94">
        <w:rPr>
          <w:sz w:val="22"/>
          <w:szCs w:val="22"/>
        </w:rPr>
        <w:t>, we failed to include correct and complete information, we will investigate and provide an appropriate response if the information is incorrect.</w:t>
      </w:r>
    </w:p>
    <w:p w14:paraId="3C72C66C" w14:textId="77777777" w:rsidR="009973E0" w:rsidRPr="00110D94" w:rsidRDefault="009973E0" w:rsidP="00110D94">
      <w:pPr>
        <w:pStyle w:val="Text"/>
        <w:ind w:left="0"/>
        <w:rPr>
          <w:lang w:val="en-US"/>
        </w:rPr>
      </w:pPr>
    </w:p>
    <w:p w14:paraId="2B444EBB" w14:textId="7CFC714D" w:rsidR="009973E0" w:rsidRPr="005B0A6F" w:rsidRDefault="009973E0" w:rsidP="00110D94">
      <w:pPr>
        <w:pStyle w:val="Heading1"/>
      </w:pPr>
      <w:bookmarkStart w:id="50" w:name="_Toc184832961"/>
      <w:r>
        <w:t>Data protection legal basis</w:t>
      </w:r>
      <w:bookmarkEnd w:id="50"/>
      <w:r>
        <w:t xml:space="preserve"> </w:t>
      </w:r>
    </w:p>
    <w:p w14:paraId="7D68CC22" w14:textId="67B3EFC0" w:rsidR="009C26EE" w:rsidRPr="005B0A6F" w:rsidRDefault="009973E0" w:rsidP="009C26EE">
      <w:pPr>
        <w:spacing w:line="264" w:lineRule="auto"/>
        <w:jc w:val="both"/>
        <w:rPr>
          <w:sz w:val="22"/>
          <w:szCs w:val="22"/>
          <w:lang w:val="en-GB"/>
        </w:rPr>
      </w:pPr>
      <w:r w:rsidRPr="005B0A6F">
        <w:rPr>
          <w:sz w:val="22"/>
          <w:szCs w:val="22"/>
          <w:lang w:val="en-GB"/>
        </w:rPr>
        <w:t>The collection and use of personal data are subject to the European General Data Protection Regulation (GDPR) 2016/679</w:t>
      </w:r>
      <w:proofErr w:type="gramStart"/>
      <w:r w:rsidRPr="005B0A6F">
        <w:rPr>
          <w:sz w:val="22"/>
          <w:szCs w:val="22"/>
          <w:lang w:val="en-GB"/>
        </w:rPr>
        <w:t xml:space="preserve">. </w:t>
      </w:r>
      <w:r w:rsidR="00804429" w:rsidRPr="00440EDA">
        <w:rPr>
          <w:sz w:val="22"/>
          <w:szCs w:val="22"/>
          <w:lang w:val="en-GB"/>
        </w:rPr>
        <w:t>.</w:t>
      </w:r>
      <w:proofErr w:type="gramEnd"/>
      <w:r w:rsidR="00804429">
        <w:rPr>
          <w:sz w:val="22"/>
          <w:szCs w:val="22"/>
          <w:lang w:val="en-GB"/>
        </w:rPr>
        <w:t xml:space="preserve"> </w:t>
      </w:r>
      <w:r w:rsidR="00A11049">
        <w:rPr>
          <w:sz w:val="22"/>
          <w:szCs w:val="22"/>
          <w:lang w:val="en-GB"/>
        </w:rPr>
        <w:t>This</w:t>
      </w:r>
      <w:r w:rsidR="00804429" w:rsidRPr="005B0A6F">
        <w:rPr>
          <w:sz w:val="22"/>
          <w:szCs w:val="22"/>
          <w:lang w:val="en-GB"/>
        </w:rPr>
        <w:t xml:space="preserve"> appl</w:t>
      </w:r>
      <w:r w:rsidR="00A11049">
        <w:rPr>
          <w:sz w:val="22"/>
          <w:szCs w:val="22"/>
          <w:lang w:val="en-GB"/>
        </w:rPr>
        <w:t>ies</w:t>
      </w:r>
      <w:r w:rsidR="00804429" w:rsidRPr="005B0A6F">
        <w:rPr>
          <w:sz w:val="22"/>
          <w:szCs w:val="22"/>
          <w:lang w:val="en-GB"/>
        </w:rPr>
        <w:t xml:space="preserve"> to </w:t>
      </w:r>
      <w:r w:rsidR="00804429">
        <w:rPr>
          <w:sz w:val="22"/>
          <w:szCs w:val="22"/>
          <w:lang w:val="en-GB"/>
        </w:rPr>
        <w:t xml:space="preserve">processing personal data about individual </w:t>
      </w:r>
      <w:r w:rsidR="00804429" w:rsidRPr="005B0A6F">
        <w:rPr>
          <w:sz w:val="22"/>
          <w:szCs w:val="22"/>
          <w:lang w:val="en-GB"/>
        </w:rPr>
        <w:t>HCPs</w:t>
      </w:r>
      <w:r w:rsidR="006F355C">
        <w:rPr>
          <w:sz w:val="22"/>
          <w:szCs w:val="22"/>
          <w:lang w:val="en-GB"/>
        </w:rPr>
        <w:t xml:space="preserve"> in the context of disclosing </w:t>
      </w:r>
      <w:proofErr w:type="spellStart"/>
      <w:r w:rsidR="00C71EA5">
        <w:rPr>
          <w:sz w:val="22"/>
          <w:szCs w:val="22"/>
          <w:lang w:val="en-GB"/>
        </w:rPr>
        <w:t>ToV</w:t>
      </w:r>
      <w:proofErr w:type="spellEnd"/>
      <w:r w:rsidR="006F355C">
        <w:rPr>
          <w:sz w:val="22"/>
          <w:szCs w:val="22"/>
          <w:lang w:val="en-GB"/>
        </w:rPr>
        <w:t xml:space="preserve"> information</w:t>
      </w:r>
      <w:r w:rsidR="00804429" w:rsidRPr="005B0A6F">
        <w:rPr>
          <w:sz w:val="22"/>
          <w:szCs w:val="22"/>
          <w:lang w:val="en-GB"/>
        </w:rPr>
        <w:t>.</w:t>
      </w:r>
      <w:r w:rsidR="00753489">
        <w:rPr>
          <w:sz w:val="22"/>
          <w:szCs w:val="22"/>
          <w:lang w:val="en-GB"/>
        </w:rPr>
        <w:t xml:space="preserve"> When processing this data Ipsen </w:t>
      </w:r>
      <w:r w:rsidR="009C26EE">
        <w:rPr>
          <w:sz w:val="22"/>
          <w:szCs w:val="22"/>
          <w:lang w:val="en-GB"/>
        </w:rPr>
        <w:t>ensures that p</w:t>
      </w:r>
      <w:r w:rsidR="00115626">
        <w:rPr>
          <w:sz w:val="22"/>
          <w:szCs w:val="22"/>
          <w:lang w:val="en-GB"/>
        </w:rPr>
        <w:t>ersonal data i</w:t>
      </w:r>
      <w:r w:rsidR="009C26EE">
        <w:rPr>
          <w:sz w:val="22"/>
          <w:szCs w:val="22"/>
          <w:lang w:val="en-GB"/>
        </w:rPr>
        <w:t>s</w:t>
      </w:r>
      <w:r w:rsidR="00115626">
        <w:rPr>
          <w:sz w:val="22"/>
          <w:szCs w:val="22"/>
          <w:lang w:val="en-GB"/>
        </w:rPr>
        <w:t xml:space="preserve"> handled in line </w:t>
      </w:r>
      <w:r w:rsidR="00F94A5B">
        <w:rPr>
          <w:sz w:val="22"/>
          <w:szCs w:val="22"/>
          <w:lang w:val="en-GB"/>
        </w:rPr>
        <w:t xml:space="preserve">the relevant principles and obligations, including transparency, </w:t>
      </w:r>
      <w:r w:rsidR="00E672D2">
        <w:rPr>
          <w:sz w:val="22"/>
          <w:szCs w:val="22"/>
          <w:lang w:val="en-GB"/>
        </w:rPr>
        <w:t>data minimization, accuracy, security, individual rights and lawfulness</w:t>
      </w:r>
      <w:r w:rsidR="00F94A5B">
        <w:rPr>
          <w:sz w:val="22"/>
          <w:szCs w:val="22"/>
          <w:lang w:val="en-GB"/>
        </w:rPr>
        <w:t xml:space="preserve">. </w:t>
      </w:r>
      <w:r w:rsidR="009C26EE">
        <w:rPr>
          <w:sz w:val="22"/>
          <w:szCs w:val="22"/>
          <w:lang w:val="en-GB"/>
        </w:rPr>
        <w:t xml:space="preserve">We also ensure that any transfers of personal data from the EU to a third country outside of the EEA or to a country without an adequacy decision is subject to </w:t>
      </w:r>
      <w:r w:rsidR="009C26EE" w:rsidRPr="005B0A6F">
        <w:rPr>
          <w:sz w:val="22"/>
          <w:szCs w:val="22"/>
          <w:lang w:val="en-GB"/>
        </w:rPr>
        <w:t>adequate safeguards</w:t>
      </w:r>
      <w:r w:rsidR="009C26EE">
        <w:rPr>
          <w:sz w:val="22"/>
          <w:szCs w:val="22"/>
          <w:lang w:val="en-GB"/>
        </w:rPr>
        <w:t>, and approved contract terms, such as the EU standard contract clauses</w:t>
      </w:r>
      <w:r w:rsidR="009C26EE" w:rsidRPr="005B0A6F">
        <w:rPr>
          <w:sz w:val="22"/>
          <w:szCs w:val="22"/>
          <w:lang w:val="en-GB"/>
        </w:rPr>
        <w:t>.</w:t>
      </w:r>
    </w:p>
    <w:p w14:paraId="768D1E3E" w14:textId="386C2592" w:rsidR="009973E0" w:rsidRDefault="009973E0" w:rsidP="009973E0">
      <w:pPr>
        <w:spacing w:line="264" w:lineRule="auto"/>
        <w:jc w:val="both"/>
        <w:rPr>
          <w:sz w:val="22"/>
          <w:szCs w:val="22"/>
          <w:lang w:val="en-GB"/>
        </w:rPr>
      </w:pPr>
    </w:p>
    <w:p w14:paraId="46925339" w14:textId="7F22F9BB" w:rsidR="00160537" w:rsidRDefault="00C82E5C" w:rsidP="00160537">
      <w:pPr>
        <w:spacing w:line="264" w:lineRule="auto"/>
        <w:jc w:val="both"/>
        <w:rPr>
          <w:sz w:val="22"/>
          <w:szCs w:val="22"/>
          <w:lang w:val="en-GB"/>
        </w:rPr>
      </w:pPr>
      <w:r>
        <w:rPr>
          <w:sz w:val="22"/>
          <w:szCs w:val="22"/>
          <w:lang w:val="en-GB"/>
        </w:rPr>
        <w:t>The legal bas</w:t>
      </w:r>
      <w:r w:rsidR="00160537">
        <w:rPr>
          <w:sz w:val="22"/>
          <w:szCs w:val="22"/>
          <w:lang w:val="en-GB"/>
        </w:rPr>
        <w:t>is (</w:t>
      </w:r>
      <w:r w:rsidR="00ED33B5">
        <w:rPr>
          <w:sz w:val="22"/>
          <w:szCs w:val="22"/>
          <w:lang w:val="en-GB"/>
        </w:rPr>
        <w:t>u</w:t>
      </w:r>
      <w:r w:rsidR="00160537">
        <w:rPr>
          <w:sz w:val="22"/>
          <w:szCs w:val="22"/>
          <w:lang w:val="en-GB"/>
        </w:rPr>
        <w:t>nder Article 6 GDPR) for processing i</w:t>
      </w:r>
      <w:r>
        <w:rPr>
          <w:sz w:val="22"/>
          <w:szCs w:val="22"/>
          <w:lang w:val="en-GB"/>
        </w:rPr>
        <w:t xml:space="preserve">ndividual disclosure of </w:t>
      </w:r>
      <w:proofErr w:type="spellStart"/>
      <w:r w:rsidR="00C71EA5">
        <w:rPr>
          <w:sz w:val="22"/>
          <w:szCs w:val="22"/>
          <w:lang w:val="en-GB"/>
        </w:rPr>
        <w:t>ToV</w:t>
      </w:r>
      <w:proofErr w:type="spellEnd"/>
      <w:r>
        <w:rPr>
          <w:sz w:val="22"/>
          <w:szCs w:val="22"/>
          <w:lang w:val="en-GB"/>
        </w:rPr>
        <w:t xml:space="preserve"> information linked to individual HCP</w:t>
      </w:r>
      <w:r w:rsidR="00160537">
        <w:rPr>
          <w:sz w:val="22"/>
          <w:szCs w:val="22"/>
          <w:lang w:val="en-GB"/>
        </w:rPr>
        <w:t>s</w:t>
      </w:r>
      <w:r>
        <w:rPr>
          <w:sz w:val="22"/>
          <w:szCs w:val="22"/>
          <w:lang w:val="en-GB"/>
        </w:rPr>
        <w:t xml:space="preserve">, </w:t>
      </w:r>
      <w:r w:rsidR="00160537">
        <w:rPr>
          <w:sz w:val="22"/>
          <w:szCs w:val="22"/>
          <w:lang w:val="en-GB"/>
        </w:rPr>
        <w:t xml:space="preserve">varies </w:t>
      </w:r>
      <w:r w:rsidR="00750205">
        <w:rPr>
          <w:sz w:val="22"/>
          <w:szCs w:val="22"/>
          <w:lang w:val="en-GB"/>
        </w:rPr>
        <w:t>by</w:t>
      </w:r>
      <w:r w:rsidR="00160537">
        <w:rPr>
          <w:sz w:val="22"/>
          <w:szCs w:val="22"/>
          <w:lang w:val="en-GB"/>
        </w:rPr>
        <w:t xml:space="preserve"> countr</w:t>
      </w:r>
      <w:r w:rsidR="00750205">
        <w:rPr>
          <w:sz w:val="22"/>
          <w:szCs w:val="22"/>
          <w:lang w:val="en-GB"/>
        </w:rPr>
        <w:t>y</w:t>
      </w:r>
      <w:r w:rsidR="00160537">
        <w:rPr>
          <w:sz w:val="22"/>
          <w:szCs w:val="22"/>
          <w:lang w:val="en-GB"/>
        </w:rPr>
        <w:t xml:space="preserve">. In some cases, such as in France, there is a legal obligation </w:t>
      </w:r>
      <w:r w:rsidR="00440EDA">
        <w:rPr>
          <w:sz w:val="22"/>
          <w:szCs w:val="22"/>
          <w:lang w:val="en-GB"/>
        </w:rPr>
        <w:t>(F</w:t>
      </w:r>
      <w:r w:rsidR="00C71EA5">
        <w:rPr>
          <w:sz w:val="22"/>
          <w:szCs w:val="22"/>
          <w:lang w:val="en-GB"/>
        </w:rPr>
        <w:t>r</w:t>
      </w:r>
      <w:r w:rsidR="00440EDA">
        <w:rPr>
          <w:sz w:val="22"/>
          <w:szCs w:val="22"/>
          <w:lang w:val="en-GB"/>
        </w:rPr>
        <w:t xml:space="preserve">ench Public Health Code) </w:t>
      </w:r>
      <w:r w:rsidR="00160537">
        <w:rPr>
          <w:sz w:val="22"/>
          <w:szCs w:val="22"/>
          <w:lang w:val="en-GB"/>
        </w:rPr>
        <w:t xml:space="preserve">that requires individual </w:t>
      </w:r>
      <w:proofErr w:type="spellStart"/>
      <w:r w:rsidR="00440EDA">
        <w:rPr>
          <w:sz w:val="22"/>
          <w:szCs w:val="22"/>
          <w:lang w:val="en-GB"/>
        </w:rPr>
        <w:t>ToV</w:t>
      </w:r>
      <w:proofErr w:type="spellEnd"/>
      <w:r w:rsidR="00440EDA">
        <w:rPr>
          <w:sz w:val="22"/>
          <w:szCs w:val="22"/>
          <w:lang w:val="en-GB"/>
        </w:rPr>
        <w:t xml:space="preserve"> </w:t>
      </w:r>
      <w:r w:rsidR="00160537">
        <w:rPr>
          <w:sz w:val="22"/>
          <w:szCs w:val="22"/>
          <w:lang w:val="en-GB"/>
        </w:rPr>
        <w:t>disclosure</w:t>
      </w:r>
      <w:r w:rsidR="00ED33B5">
        <w:rPr>
          <w:sz w:val="22"/>
          <w:szCs w:val="22"/>
          <w:lang w:val="en-GB"/>
        </w:rPr>
        <w:t>.</w:t>
      </w:r>
      <w:r w:rsidR="00160537">
        <w:rPr>
          <w:sz w:val="22"/>
          <w:szCs w:val="22"/>
          <w:lang w:val="en-GB"/>
        </w:rPr>
        <w:t xml:space="preserve"> In other cases, certain countries rely on </w:t>
      </w:r>
      <w:r w:rsidR="00750205">
        <w:rPr>
          <w:sz w:val="22"/>
          <w:szCs w:val="22"/>
          <w:lang w:val="en-GB"/>
        </w:rPr>
        <w:t>‘</w:t>
      </w:r>
      <w:r w:rsidR="00160537">
        <w:rPr>
          <w:sz w:val="22"/>
          <w:szCs w:val="22"/>
          <w:lang w:val="en-GB"/>
        </w:rPr>
        <w:t>consent</w:t>
      </w:r>
      <w:r w:rsidR="00750205">
        <w:rPr>
          <w:sz w:val="22"/>
          <w:szCs w:val="22"/>
          <w:lang w:val="en-GB"/>
        </w:rPr>
        <w:t>’</w:t>
      </w:r>
      <w:r w:rsidR="00160537">
        <w:rPr>
          <w:sz w:val="22"/>
          <w:szCs w:val="22"/>
          <w:lang w:val="en-GB"/>
        </w:rPr>
        <w:t xml:space="preserve"> and others rely on </w:t>
      </w:r>
      <w:r w:rsidR="00750205">
        <w:rPr>
          <w:sz w:val="22"/>
          <w:szCs w:val="22"/>
          <w:lang w:val="en-GB"/>
        </w:rPr>
        <w:t>‘</w:t>
      </w:r>
      <w:r w:rsidR="00160537">
        <w:rPr>
          <w:sz w:val="22"/>
          <w:szCs w:val="22"/>
          <w:lang w:val="en-GB"/>
        </w:rPr>
        <w:t>legitimate interest</w:t>
      </w:r>
      <w:r w:rsidR="00750205">
        <w:rPr>
          <w:sz w:val="22"/>
          <w:szCs w:val="22"/>
          <w:lang w:val="en-GB"/>
        </w:rPr>
        <w:t>s’</w:t>
      </w:r>
      <w:r w:rsidR="00C71EA5">
        <w:rPr>
          <w:sz w:val="22"/>
          <w:szCs w:val="22"/>
          <w:lang w:val="en-GB"/>
        </w:rPr>
        <w:t>,</w:t>
      </w:r>
      <w:r w:rsidR="00440EDA">
        <w:rPr>
          <w:sz w:val="22"/>
          <w:szCs w:val="22"/>
          <w:lang w:val="en-GB"/>
        </w:rPr>
        <w:t xml:space="preserve"> as the legal basis for disclosure</w:t>
      </w:r>
      <w:r w:rsidR="00160537">
        <w:rPr>
          <w:sz w:val="22"/>
          <w:szCs w:val="22"/>
          <w:lang w:val="en-GB"/>
        </w:rPr>
        <w:t xml:space="preserve">. </w:t>
      </w:r>
    </w:p>
    <w:p w14:paraId="5D54A012" w14:textId="77777777" w:rsidR="00C82E5C" w:rsidRPr="005B0A6F" w:rsidRDefault="00C82E5C" w:rsidP="009973E0">
      <w:pPr>
        <w:spacing w:line="264" w:lineRule="auto"/>
        <w:jc w:val="both"/>
        <w:rPr>
          <w:sz w:val="22"/>
          <w:szCs w:val="22"/>
          <w:lang w:val="en-GB"/>
        </w:rPr>
      </w:pPr>
    </w:p>
    <w:p w14:paraId="79E47EEA" w14:textId="744DFE99" w:rsidR="00D93D0F" w:rsidRPr="005B0A6F" w:rsidRDefault="00D93D0F" w:rsidP="00D93D0F">
      <w:pPr>
        <w:spacing w:line="264" w:lineRule="auto"/>
        <w:jc w:val="both"/>
        <w:rPr>
          <w:sz w:val="22"/>
          <w:szCs w:val="22"/>
          <w:lang w:val="en-GB"/>
        </w:rPr>
      </w:pPr>
      <w:r>
        <w:rPr>
          <w:sz w:val="22"/>
          <w:szCs w:val="22"/>
          <w:lang w:val="en-GB"/>
        </w:rPr>
        <w:lastRenderedPageBreak/>
        <w:t>All</w:t>
      </w:r>
      <w:r w:rsidR="00ED33B5">
        <w:rPr>
          <w:sz w:val="22"/>
          <w:szCs w:val="22"/>
          <w:lang w:val="en-GB"/>
        </w:rPr>
        <w:t xml:space="preserve"> HCPs whose data </w:t>
      </w:r>
      <w:r w:rsidR="00C10817">
        <w:rPr>
          <w:sz w:val="22"/>
          <w:szCs w:val="22"/>
          <w:lang w:val="en-GB"/>
        </w:rPr>
        <w:t>will</w:t>
      </w:r>
      <w:r w:rsidR="00ED33B5">
        <w:rPr>
          <w:sz w:val="22"/>
          <w:szCs w:val="22"/>
          <w:lang w:val="en-GB"/>
        </w:rPr>
        <w:t xml:space="preserve"> be disclosed, </w:t>
      </w:r>
      <w:r w:rsidR="001674FC">
        <w:rPr>
          <w:sz w:val="22"/>
          <w:szCs w:val="22"/>
          <w:lang w:val="en-GB"/>
        </w:rPr>
        <w:t xml:space="preserve">are </w:t>
      </w:r>
      <w:proofErr w:type="gramStart"/>
      <w:r w:rsidR="001674FC">
        <w:rPr>
          <w:sz w:val="22"/>
          <w:szCs w:val="22"/>
          <w:lang w:val="en-GB"/>
        </w:rPr>
        <w:t>provided</w:t>
      </w:r>
      <w:r w:rsidR="00C71EA5">
        <w:rPr>
          <w:sz w:val="22"/>
          <w:szCs w:val="22"/>
          <w:lang w:val="en-GB"/>
        </w:rPr>
        <w:t xml:space="preserve"> </w:t>
      </w:r>
      <w:r w:rsidR="001674FC">
        <w:rPr>
          <w:sz w:val="22"/>
          <w:szCs w:val="22"/>
          <w:lang w:val="en-GB"/>
        </w:rPr>
        <w:t xml:space="preserve"> with</w:t>
      </w:r>
      <w:proofErr w:type="gramEnd"/>
      <w:r w:rsidR="001674FC">
        <w:rPr>
          <w:sz w:val="22"/>
          <w:szCs w:val="22"/>
          <w:lang w:val="en-GB"/>
        </w:rPr>
        <w:t xml:space="preserve"> information about </w:t>
      </w:r>
      <w:r w:rsidR="00C10817">
        <w:rPr>
          <w:sz w:val="22"/>
          <w:szCs w:val="22"/>
          <w:lang w:val="en-GB"/>
        </w:rPr>
        <w:t xml:space="preserve">how </w:t>
      </w:r>
      <w:r w:rsidR="001674FC">
        <w:rPr>
          <w:sz w:val="22"/>
          <w:szCs w:val="22"/>
          <w:lang w:val="en-GB"/>
        </w:rPr>
        <w:t>their personal data is managed by Ipsen and on what</w:t>
      </w:r>
      <w:r w:rsidR="00C10817">
        <w:rPr>
          <w:sz w:val="22"/>
          <w:szCs w:val="22"/>
          <w:lang w:val="en-GB"/>
        </w:rPr>
        <w:t xml:space="preserve"> legal</w:t>
      </w:r>
      <w:r w:rsidR="001674FC">
        <w:rPr>
          <w:sz w:val="22"/>
          <w:szCs w:val="22"/>
          <w:lang w:val="en-GB"/>
        </w:rPr>
        <w:t xml:space="preserve"> basis it will be disclosed, along with information about their individual rights and how to exercise those rights. </w:t>
      </w:r>
      <w:r w:rsidR="00ED33B5">
        <w:rPr>
          <w:sz w:val="22"/>
          <w:szCs w:val="22"/>
          <w:lang w:val="en-GB"/>
        </w:rPr>
        <w:t xml:space="preserve"> </w:t>
      </w:r>
    </w:p>
    <w:p w14:paraId="2105C68F" w14:textId="6353855C" w:rsidR="00500AF5" w:rsidRPr="005B0A6F" w:rsidRDefault="00AF375A" w:rsidP="00500AF5">
      <w:pPr>
        <w:spacing w:line="264" w:lineRule="auto"/>
        <w:jc w:val="both"/>
        <w:rPr>
          <w:sz w:val="22"/>
          <w:szCs w:val="22"/>
          <w:lang w:val="en-GB"/>
        </w:rPr>
      </w:pPr>
      <w:r>
        <w:rPr>
          <w:sz w:val="22"/>
          <w:szCs w:val="22"/>
          <w:lang w:val="en-GB"/>
        </w:rPr>
        <w:t xml:space="preserve">The HCPs have the right </w:t>
      </w:r>
      <w:r w:rsidR="009973E0" w:rsidRPr="005B0A6F">
        <w:rPr>
          <w:sz w:val="22"/>
          <w:szCs w:val="22"/>
          <w:lang w:val="en-GB"/>
        </w:rPr>
        <w:t>to access their</w:t>
      </w:r>
      <w:r>
        <w:rPr>
          <w:sz w:val="22"/>
          <w:szCs w:val="22"/>
          <w:lang w:val="en-GB"/>
        </w:rPr>
        <w:t xml:space="preserve"> personal</w:t>
      </w:r>
      <w:r w:rsidR="009973E0" w:rsidRPr="005B0A6F">
        <w:rPr>
          <w:sz w:val="22"/>
          <w:szCs w:val="22"/>
          <w:lang w:val="en-GB"/>
        </w:rPr>
        <w:t xml:space="preserve"> data and</w:t>
      </w:r>
      <w:r w:rsidR="00750205">
        <w:rPr>
          <w:sz w:val="22"/>
          <w:szCs w:val="22"/>
          <w:lang w:val="en-GB"/>
        </w:rPr>
        <w:t>,</w:t>
      </w:r>
      <w:r w:rsidR="009973E0" w:rsidRPr="005B0A6F">
        <w:rPr>
          <w:sz w:val="22"/>
          <w:szCs w:val="22"/>
          <w:lang w:val="en-GB"/>
        </w:rPr>
        <w:t xml:space="preserve"> </w:t>
      </w:r>
      <w:r>
        <w:rPr>
          <w:sz w:val="22"/>
          <w:szCs w:val="22"/>
          <w:lang w:val="en-GB"/>
        </w:rPr>
        <w:t xml:space="preserve">where the </w:t>
      </w:r>
      <w:r w:rsidR="004C3CB9">
        <w:rPr>
          <w:sz w:val="22"/>
          <w:szCs w:val="22"/>
          <w:lang w:val="en-GB"/>
        </w:rPr>
        <w:t xml:space="preserve">legal basis is legitimate interests, they can </w:t>
      </w:r>
      <w:r w:rsidR="009973E0" w:rsidRPr="005B0A6F">
        <w:rPr>
          <w:sz w:val="22"/>
          <w:szCs w:val="22"/>
          <w:lang w:val="en-GB"/>
        </w:rPr>
        <w:t xml:space="preserve">object to </w:t>
      </w:r>
      <w:r w:rsidR="004C3CB9">
        <w:rPr>
          <w:sz w:val="22"/>
          <w:szCs w:val="22"/>
          <w:lang w:val="en-GB"/>
        </w:rPr>
        <w:t xml:space="preserve">individual </w:t>
      </w:r>
      <w:r w:rsidR="009973E0" w:rsidRPr="005B0A6F">
        <w:rPr>
          <w:sz w:val="22"/>
          <w:szCs w:val="22"/>
          <w:lang w:val="en-GB"/>
        </w:rPr>
        <w:t>disclosure</w:t>
      </w:r>
      <w:r w:rsidR="004C3CB9">
        <w:rPr>
          <w:sz w:val="22"/>
          <w:szCs w:val="22"/>
          <w:lang w:val="en-GB"/>
        </w:rPr>
        <w:t xml:space="preserve">, </w:t>
      </w:r>
      <w:r w:rsidR="009C26EE">
        <w:rPr>
          <w:sz w:val="22"/>
          <w:szCs w:val="22"/>
          <w:lang w:val="en-GB"/>
        </w:rPr>
        <w:t xml:space="preserve">or in the case of consent as the legal basis, they can withdraw their consent at any time. </w:t>
      </w:r>
      <w:r w:rsidR="00500AF5">
        <w:rPr>
          <w:sz w:val="22"/>
          <w:szCs w:val="22"/>
          <w:lang w:val="en-GB"/>
        </w:rPr>
        <w:t xml:space="preserve">All </w:t>
      </w:r>
      <w:r w:rsidR="00500AF5" w:rsidRPr="005B0A6F">
        <w:rPr>
          <w:sz w:val="22"/>
          <w:szCs w:val="22"/>
          <w:lang w:val="en-GB"/>
        </w:rPr>
        <w:t xml:space="preserve">HCPs </w:t>
      </w:r>
      <w:r w:rsidR="00500AF5">
        <w:rPr>
          <w:sz w:val="22"/>
          <w:szCs w:val="22"/>
          <w:lang w:val="en-GB"/>
        </w:rPr>
        <w:t xml:space="preserve">have the right </w:t>
      </w:r>
      <w:r w:rsidR="00500AF5" w:rsidRPr="005B0A6F">
        <w:rPr>
          <w:sz w:val="22"/>
          <w:szCs w:val="22"/>
          <w:lang w:val="en-GB"/>
        </w:rPr>
        <w:t>to seek correction of mistakes</w:t>
      </w:r>
      <w:r w:rsidR="00500AF5">
        <w:rPr>
          <w:sz w:val="22"/>
          <w:szCs w:val="22"/>
          <w:lang w:val="en-GB"/>
        </w:rPr>
        <w:t xml:space="preserve"> or in accuracies in their personal data, regardless of the legal basis</w:t>
      </w:r>
      <w:r w:rsidR="00500AF5" w:rsidRPr="005B0A6F">
        <w:rPr>
          <w:sz w:val="22"/>
          <w:szCs w:val="22"/>
          <w:lang w:val="en-GB"/>
        </w:rPr>
        <w:t>.</w:t>
      </w:r>
    </w:p>
    <w:p w14:paraId="3D92AC6C" w14:textId="264136CA" w:rsidR="007F67FF" w:rsidRDefault="0066113D" w:rsidP="009C26EE">
      <w:pPr>
        <w:spacing w:line="264" w:lineRule="auto"/>
        <w:jc w:val="both"/>
        <w:rPr>
          <w:sz w:val="22"/>
          <w:szCs w:val="22"/>
          <w:lang w:val="en-GB"/>
        </w:rPr>
      </w:pPr>
      <w:r>
        <w:rPr>
          <w:sz w:val="22"/>
          <w:szCs w:val="22"/>
          <w:lang w:val="en-GB"/>
        </w:rPr>
        <w:t xml:space="preserve">The legal basis in </w:t>
      </w:r>
      <w:r w:rsidR="00F3752C">
        <w:rPr>
          <w:sz w:val="22"/>
          <w:szCs w:val="22"/>
          <w:lang w:val="en-GB"/>
        </w:rPr>
        <w:t>Romania</w:t>
      </w:r>
      <w:r>
        <w:rPr>
          <w:sz w:val="22"/>
          <w:szCs w:val="22"/>
          <w:lang w:val="en-GB"/>
        </w:rPr>
        <w:t xml:space="preserve"> is </w:t>
      </w:r>
      <w:r w:rsidR="00F3752C" w:rsidRPr="00041544">
        <w:rPr>
          <w:sz w:val="22"/>
          <w:szCs w:val="22"/>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r w:rsidR="00F3752C">
        <w:rPr>
          <w:sz w:val="22"/>
          <w:szCs w:val="22"/>
          <w:lang w:val="en-GB"/>
        </w:rPr>
        <w:t xml:space="preserve"> based on the </w:t>
      </w:r>
      <w:r w:rsidR="00F3752C" w:rsidRPr="00041544">
        <w:rPr>
          <w:sz w:val="22"/>
          <w:szCs w:val="22"/>
          <w:lang w:val="en-GB"/>
        </w:rPr>
        <w:t>consent</w:t>
      </w:r>
      <w:r w:rsidR="00F3752C">
        <w:rPr>
          <w:sz w:val="22"/>
          <w:szCs w:val="22"/>
          <w:lang w:val="en-GB"/>
        </w:rPr>
        <w:t>.</w:t>
      </w:r>
      <w:r w:rsidR="0089134F">
        <w:rPr>
          <w:sz w:val="22"/>
          <w:szCs w:val="22"/>
          <w:lang w:val="en-GB"/>
        </w:rPr>
        <w:t xml:space="preserve"> </w:t>
      </w:r>
      <w:r w:rsidR="007F67FF">
        <w:rPr>
          <w:sz w:val="22"/>
          <w:szCs w:val="22"/>
          <w:lang w:val="en-GB"/>
        </w:rPr>
        <w:t xml:space="preserve">Details on how consent is managed the rationale for relying on legitimate interests, where applicable, is given the following sections. </w:t>
      </w:r>
    </w:p>
    <w:p w14:paraId="71ECEB2C" w14:textId="77777777" w:rsidR="0066113D" w:rsidRDefault="0066113D" w:rsidP="009C26EE">
      <w:pPr>
        <w:spacing w:line="264" w:lineRule="auto"/>
        <w:jc w:val="both"/>
        <w:rPr>
          <w:sz w:val="22"/>
          <w:szCs w:val="22"/>
          <w:lang w:val="en-GB"/>
        </w:rPr>
      </w:pPr>
    </w:p>
    <w:p w14:paraId="773531FF" w14:textId="77777777" w:rsidR="009973E0" w:rsidRDefault="009973E0" w:rsidP="009973E0">
      <w:pPr>
        <w:pStyle w:val="Text"/>
        <w:ind w:left="0"/>
        <w:jc w:val="left"/>
        <w:rPr>
          <w:i/>
          <w:iCs/>
          <w:sz w:val="22"/>
          <w:szCs w:val="22"/>
        </w:rPr>
      </w:pPr>
      <w:r w:rsidRPr="00AD6EAB">
        <w:rPr>
          <w:b/>
          <w:bCs/>
          <w:sz w:val="22"/>
          <w:szCs w:val="22"/>
        </w:rPr>
        <w:t>EFPIA:</w:t>
      </w:r>
      <w:r w:rsidRPr="00AD6EAB">
        <w:rPr>
          <w:b/>
          <w:bCs/>
          <w:i/>
          <w:iCs/>
          <w:sz w:val="22"/>
          <w:szCs w:val="22"/>
        </w:rPr>
        <w:t xml:space="preserve"> </w:t>
      </w:r>
      <w:r w:rsidRPr="00AD6EAB">
        <w:rPr>
          <w:i/>
          <w:iCs/>
          <w:sz w:val="22"/>
          <w:szCs w:val="22"/>
        </w:rPr>
        <w:t xml:space="preserve">When deciding how a </w:t>
      </w:r>
      <w:proofErr w:type="spellStart"/>
      <w:r w:rsidRPr="00AD6EAB">
        <w:rPr>
          <w:i/>
          <w:iCs/>
          <w:sz w:val="22"/>
          <w:szCs w:val="22"/>
        </w:rPr>
        <w:t>ToV</w:t>
      </w:r>
      <w:proofErr w:type="spellEnd"/>
      <w:r w:rsidRPr="00AD6EAB">
        <w:rPr>
          <w:i/>
          <w:iCs/>
          <w:sz w:val="22"/>
          <w:szCs w:val="22"/>
        </w:rPr>
        <w:t xml:space="preserve"> must be disclosed, Member Companies should, wherever possible, identify and publish at the individual HCP (rather than HCO) level, if this can be achieved with accuracy, consistency and in compliance with applicable laws and regulations.</w:t>
      </w:r>
    </w:p>
    <w:p w14:paraId="4ECC03D7" w14:textId="77777777" w:rsidR="009973E0" w:rsidRPr="005B0A6F" w:rsidRDefault="009973E0" w:rsidP="009973E0">
      <w:pPr>
        <w:pStyle w:val="Text"/>
        <w:ind w:left="0"/>
        <w:jc w:val="left"/>
        <w:rPr>
          <w:i/>
          <w:iCs/>
          <w:sz w:val="22"/>
          <w:szCs w:val="22"/>
        </w:rPr>
      </w:pPr>
    </w:p>
    <w:p w14:paraId="03BC20DB" w14:textId="3C41B471" w:rsidR="009973E0" w:rsidRPr="00FD4220" w:rsidRDefault="009973E0" w:rsidP="00BC3BA6">
      <w:pPr>
        <w:pStyle w:val="Heading2"/>
      </w:pPr>
      <w:bookmarkStart w:id="51" w:name="_Toc184832962"/>
      <w:r w:rsidRPr="00FD4220">
        <w:t xml:space="preserve">Consent </w:t>
      </w:r>
      <w:r w:rsidR="00E668DF">
        <w:t xml:space="preserve">collection </w:t>
      </w:r>
      <w:bookmarkEnd w:id="51"/>
    </w:p>
    <w:p w14:paraId="445F1A3E" w14:textId="77777777" w:rsidR="00E61675" w:rsidRPr="005B0A6F" w:rsidRDefault="00E61675" w:rsidP="00E61675">
      <w:pPr>
        <w:spacing w:line="264" w:lineRule="auto"/>
        <w:rPr>
          <w:i/>
          <w:sz w:val="22"/>
          <w:szCs w:val="22"/>
          <w:lang w:val="en-GB"/>
        </w:rPr>
      </w:pPr>
    </w:p>
    <w:p w14:paraId="2AE10B43" w14:textId="3FCE1440" w:rsidR="009E6865" w:rsidRDefault="009E6865" w:rsidP="009973E0">
      <w:pPr>
        <w:spacing w:line="264" w:lineRule="auto"/>
        <w:rPr>
          <w:sz w:val="22"/>
          <w:szCs w:val="22"/>
          <w:lang w:val="en-GB"/>
        </w:rPr>
      </w:pPr>
      <w:r>
        <w:rPr>
          <w:sz w:val="22"/>
          <w:szCs w:val="22"/>
          <w:lang w:val="en-GB"/>
        </w:rPr>
        <w:t xml:space="preserve">Where the legal basis for </w:t>
      </w:r>
      <w:proofErr w:type="spellStart"/>
      <w:r w:rsidR="00DD25A0">
        <w:rPr>
          <w:sz w:val="22"/>
          <w:szCs w:val="22"/>
          <w:lang w:val="en-GB"/>
        </w:rPr>
        <w:t>ToV</w:t>
      </w:r>
      <w:proofErr w:type="spellEnd"/>
      <w:r>
        <w:rPr>
          <w:sz w:val="22"/>
          <w:szCs w:val="22"/>
          <w:lang w:val="en-GB"/>
        </w:rPr>
        <w:t xml:space="preserve"> disclosure is </w:t>
      </w:r>
      <w:r w:rsidR="00DD25A0">
        <w:rPr>
          <w:sz w:val="22"/>
          <w:szCs w:val="22"/>
          <w:lang w:val="en-GB"/>
        </w:rPr>
        <w:t>‘c</w:t>
      </w:r>
      <w:r>
        <w:rPr>
          <w:sz w:val="22"/>
          <w:szCs w:val="22"/>
          <w:lang w:val="en-GB"/>
        </w:rPr>
        <w:t>onsent</w:t>
      </w:r>
      <w:r w:rsidR="00DD25A0">
        <w:rPr>
          <w:sz w:val="22"/>
          <w:szCs w:val="22"/>
          <w:lang w:val="en-GB"/>
        </w:rPr>
        <w:t>’</w:t>
      </w:r>
      <w:r>
        <w:rPr>
          <w:sz w:val="22"/>
          <w:szCs w:val="22"/>
          <w:lang w:val="en-GB"/>
        </w:rPr>
        <w:t xml:space="preserve">, the following details apply. </w:t>
      </w:r>
    </w:p>
    <w:p w14:paraId="785520FE" w14:textId="77777777" w:rsidR="009E6865" w:rsidRDefault="009E6865" w:rsidP="009973E0">
      <w:pPr>
        <w:spacing w:line="264" w:lineRule="auto"/>
        <w:rPr>
          <w:sz w:val="22"/>
          <w:szCs w:val="22"/>
          <w:lang w:val="en-GB"/>
        </w:rPr>
      </w:pPr>
    </w:p>
    <w:p w14:paraId="66F720EC" w14:textId="17625C93" w:rsidR="00B76F50" w:rsidRDefault="009E6865" w:rsidP="00B76F50">
      <w:pPr>
        <w:spacing w:line="264" w:lineRule="auto"/>
        <w:jc w:val="both"/>
        <w:rPr>
          <w:sz w:val="22"/>
          <w:szCs w:val="22"/>
          <w:lang w:val="en-GB"/>
        </w:rPr>
      </w:pPr>
      <w:r>
        <w:rPr>
          <w:sz w:val="22"/>
          <w:szCs w:val="22"/>
          <w:lang w:val="en-GB"/>
        </w:rPr>
        <w:t>Ipsen will</w:t>
      </w:r>
      <w:r w:rsidR="009973E0" w:rsidRPr="005B0A6F">
        <w:rPr>
          <w:sz w:val="22"/>
          <w:szCs w:val="22"/>
          <w:lang w:val="en-GB"/>
        </w:rPr>
        <w:t xml:space="preserve"> </w:t>
      </w:r>
      <w:r w:rsidR="009973E0">
        <w:rPr>
          <w:sz w:val="22"/>
          <w:szCs w:val="22"/>
          <w:lang w:val="en-GB"/>
        </w:rPr>
        <w:t>inform</w:t>
      </w:r>
      <w:r w:rsidR="009973E0" w:rsidRPr="005B0A6F">
        <w:rPr>
          <w:sz w:val="22"/>
          <w:szCs w:val="22"/>
          <w:lang w:val="en-GB"/>
        </w:rPr>
        <w:t xml:space="preserve"> health</w:t>
      </w:r>
      <w:r w:rsidR="00B76F50">
        <w:rPr>
          <w:sz w:val="22"/>
          <w:szCs w:val="22"/>
          <w:lang w:val="en-GB"/>
        </w:rPr>
        <w:t xml:space="preserve">care </w:t>
      </w:r>
      <w:r w:rsidR="009973E0" w:rsidRPr="005B0A6F">
        <w:rPr>
          <w:sz w:val="22"/>
          <w:szCs w:val="22"/>
          <w:lang w:val="en-GB"/>
        </w:rPr>
        <w:t>professionals</w:t>
      </w:r>
      <w:r w:rsidR="009973E0">
        <w:rPr>
          <w:sz w:val="22"/>
          <w:szCs w:val="22"/>
          <w:lang w:val="en-GB"/>
        </w:rPr>
        <w:t xml:space="preserve"> </w:t>
      </w:r>
      <w:r w:rsidR="00B76F50">
        <w:rPr>
          <w:sz w:val="22"/>
          <w:szCs w:val="22"/>
          <w:lang w:val="en-GB"/>
        </w:rPr>
        <w:t>about how their personal data will be handled (</w:t>
      </w:r>
      <w:r w:rsidR="00C71EA5">
        <w:rPr>
          <w:sz w:val="22"/>
          <w:szCs w:val="22"/>
          <w:lang w:val="en-GB"/>
        </w:rPr>
        <w:t>in line with</w:t>
      </w:r>
      <w:r w:rsidR="00B76F50">
        <w:rPr>
          <w:sz w:val="22"/>
          <w:szCs w:val="22"/>
          <w:lang w:val="en-GB"/>
        </w:rPr>
        <w:t xml:space="preserve"> Article 13 or 14 of GDP</w:t>
      </w:r>
      <w:r w:rsidR="00B76F50" w:rsidRPr="00440EDA">
        <w:rPr>
          <w:sz w:val="22"/>
          <w:szCs w:val="22"/>
          <w:lang w:val="en-GB"/>
        </w:rPr>
        <w:t>R)</w:t>
      </w:r>
      <w:r w:rsidR="00B76F50">
        <w:rPr>
          <w:sz w:val="22"/>
          <w:szCs w:val="22"/>
          <w:lang w:val="en-GB"/>
        </w:rPr>
        <w:t xml:space="preserve"> </w:t>
      </w:r>
      <w:r w:rsidR="009973E0">
        <w:rPr>
          <w:sz w:val="22"/>
          <w:szCs w:val="22"/>
          <w:lang w:val="en-GB"/>
        </w:rPr>
        <w:t xml:space="preserve">and collect their </w:t>
      </w:r>
      <w:r w:rsidR="009973E0" w:rsidRPr="005B0A6F">
        <w:rPr>
          <w:sz w:val="22"/>
          <w:szCs w:val="22"/>
          <w:lang w:val="en-GB"/>
        </w:rPr>
        <w:t>consent to publish disclosure payment information</w:t>
      </w:r>
      <w:r w:rsidR="00B76F50">
        <w:rPr>
          <w:sz w:val="22"/>
          <w:szCs w:val="22"/>
          <w:lang w:val="en-GB"/>
        </w:rPr>
        <w:t xml:space="preserve"> at an individual level. We ensure that </w:t>
      </w:r>
      <w:r w:rsidR="00757552">
        <w:rPr>
          <w:sz w:val="22"/>
          <w:szCs w:val="22"/>
          <w:lang w:val="en-GB"/>
        </w:rPr>
        <w:t xml:space="preserve">it is clear what the HCP is consenting to and that they are free to give or withhold that consent. We will provide them with a method to withdraw their consent, should they change their mind </w:t>
      </w:r>
      <w:proofErr w:type="gramStart"/>
      <w:r w:rsidR="00757552">
        <w:rPr>
          <w:sz w:val="22"/>
          <w:szCs w:val="22"/>
          <w:lang w:val="en-GB"/>
        </w:rPr>
        <w:t>later on</w:t>
      </w:r>
      <w:proofErr w:type="gramEnd"/>
      <w:r w:rsidR="00757552">
        <w:rPr>
          <w:sz w:val="22"/>
          <w:szCs w:val="22"/>
          <w:lang w:val="en-GB"/>
        </w:rPr>
        <w:t xml:space="preserve">. </w:t>
      </w:r>
    </w:p>
    <w:p w14:paraId="05C5FC1A" w14:textId="77777777" w:rsidR="00DD25A0" w:rsidRPr="00B76F50" w:rsidRDefault="00DD25A0" w:rsidP="00B76F50">
      <w:pPr>
        <w:spacing w:line="264" w:lineRule="auto"/>
        <w:jc w:val="both"/>
        <w:rPr>
          <w:sz w:val="22"/>
          <w:szCs w:val="22"/>
          <w:lang w:val="en-GB"/>
        </w:rPr>
      </w:pPr>
    </w:p>
    <w:p w14:paraId="5CD03E6A" w14:textId="72AD6E41" w:rsidR="009973E0" w:rsidRPr="005B0A6F" w:rsidRDefault="00DD25A0" w:rsidP="009973E0">
      <w:pPr>
        <w:spacing w:line="264" w:lineRule="auto"/>
        <w:rPr>
          <w:sz w:val="22"/>
          <w:szCs w:val="22"/>
          <w:lang w:val="en-GB"/>
        </w:rPr>
      </w:pPr>
      <w:r>
        <w:rPr>
          <w:sz w:val="22"/>
          <w:szCs w:val="22"/>
          <w:lang w:val="en-GB"/>
        </w:rPr>
        <w:t>Ipsen’s</w:t>
      </w:r>
      <w:r w:rsidR="009973E0" w:rsidRPr="005B0A6F">
        <w:rPr>
          <w:sz w:val="22"/>
          <w:szCs w:val="22"/>
          <w:lang w:val="en-GB"/>
        </w:rPr>
        <w:t xml:space="preserve"> recommended approach is to collect disclosure consent </w:t>
      </w:r>
      <w:r w:rsidR="00757552">
        <w:rPr>
          <w:sz w:val="22"/>
          <w:szCs w:val="22"/>
          <w:lang w:val="en-GB"/>
        </w:rPr>
        <w:t xml:space="preserve">on a </w:t>
      </w:r>
      <w:r>
        <w:rPr>
          <w:sz w:val="22"/>
          <w:szCs w:val="22"/>
          <w:lang w:val="en-GB"/>
        </w:rPr>
        <w:t>‘</w:t>
      </w:r>
      <w:r w:rsidR="009973E0" w:rsidRPr="005B0A6F">
        <w:rPr>
          <w:sz w:val="22"/>
          <w:szCs w:val="22"/>
          <w:lang w:val="en-GB"/>
        </w:rPr>
        <w:t>per</w:t>
      </w:r>
      <w:r>
        <w:rPr>
          <w:sz w:val="22"/>
          <w:szCs w:val="22"/>
          <w:lang w:val="en-GB"/>
        </w:rPr>
        <w:t>-</w:t>
      </w:r>
      <w:r w:rsidR="009973E0" w:rsidRPr="005B0A6F">
        <w:rPr>
          <w:sz w:val="22"/>
          <w:szCs w:val="22"/>
          <w:lang w:val="en-GB"/>
        </w:rPr>
        <w:t>activity</w:t>
      </w:r>
      <w:r>
        <w:rPr>
          <w:sz w:val="22"/>
          <w:szCs w:val="22"/>
          <w:lang w:val="en-GB"/>
        </w:rPr>
        <w:t>’</w:t>
      </w:r>
      <w:r w:rsidR="009973E0">
        <w:rPr>
          <w:sz w:val="22"/>
          <w:szCs w:val="22"/>
          <w:lang w:val="en-GB"/>
        </w:rPr>
        <w:t xml:space="preserve"> </w:t>
      </w:r>
      <w:r w:rsidR="00757552">
        <w:rPr>
          <w:sz w:val="22"/>
          <w:szCs w:val="22"/>
          <w:lang w:val="en-GB"/>
        </w:rPr>
        <w:t xml:space="preserve">basis, </w:t>
      </w:r>
      <w:r w:rsidR="009973E0">
        <w:rPr>
          <w:sz w:val="22"/>
          <w:szCs w:val="22"/>
          <w:lang w:val="en-GB"/>
        </w:rPr>
        <w:t>where applicable</w:t>
      </w:r>
      <w:r w:rsidR="009973E0" w:rsidRPr="005B0A6F">
        <w:rPr>
          <w:sz w:val="22"/>
          <w:szCs w:val="22"/>
          <w:lang w:val="en-GB"/>
        </w:rPr>
        <w:t xml:space="preserve">. The Ipsen affiliates can use either the corporate consent template or a local consent clause approved by the local association. In these cases, the </w:t>
      </w:r>
      <w:r>
        <w:rPr>
          <w:sz w:val="22"/>
          <w:szCs w:val="22"/>
          <w:lang w:val="en-GB"/>
        </w:rPr>
        <w:t>‘c</w:t>
      </w:r>
      <w:r w:rsidR="009973E0" w:rsidRPr="005B0A6F">
        <w:rPr>
          <w:sz w:val="22"/>
          <w:szCs w:val="22"/>
          <w:lang w:val="en-GB"/>
        </w:rPr>
        <w:t>onsent form</w:t>
      </w:r>
      <w:r>
        <w:rPr>
          <w:sz w:val="22"/>
          <w:szCs w:val="22"/>
          <w:lang w:val="en-GB"/>
        </w:rPr>
        <w:t>’</w:t>
      </w:r>
      <w:r w:rsidR="009973E0" w:rsidRPr="005B0A6F">
        <w:rPr>
          <w:sz w:val="22"/>
          <w:szCs w:val="22"/>
          <w:lang w:val="en-GB"/>
        </w:rPr>
        <w:t xml:space="preserve"> must be added into each activity contract</w:t>
      </w:r>
      <w:r w:rsidR="00757552">
        <w:rPr>
          <w:sz w:val="22"/>
          <w:szCs w:val="22"/>
          <w:lang w:val="en-GB"/>
        </w:rPr>
        <w:t>, along with appropriate privacy information</w:t>
      </w:r>
      <w:r w:rsidR="009973E0" w:rsidRPr="005B0A6F">
        <w:rPr>
          <w:sz w:val="22"/>
          <w:szCs w:val="22"/>
          <w:lang w:val="en-GB"/>
        </w:rPr>
        <w:t>. In some countries where it is allowed by local transparency requirements, yearly disclosure consent is collected</w:t>
      </w:r>
      <w:r w:rsidR="00757552">
        <w:rPr>
          <w:sz w:val="22"/>
          <w:szCs w:val="22"/>
          <w:lang w:val="en-GB"/>
        </w:rPr>
        <w:t>.</w:t>
      </w:r>
    </w:p>
    <w:p w14:paraId="6471B8C7" w14:textId="77777777" w:rsidR="00DD25A0" w:rsidRDefault="00DD25A0" w:rsidP="009973E0">
      <w:pPr>
        <w:spacing w:line="264" w:lineRule="auto"/>
        <w:rPr>
          <w:sz w:val="22"/>
          <w:szCs w:val="22"/>
          <w:lang w:val="en-GB"/>
        </w:rPr>
      </w:pPr>
    </w:p>
    <w:p w14:paraId="1B709733" w14:textId="026BB4DE" w:rsidR="009973E0" w:rsidRPr="005B0A6F" w:rsidRDefault="009973E0" w:rsidP="009973E0">
      <w:pPr>
        <w:spacing w:line="264" w:lineRule="auto"/>
        <w:rPr>
          <w:sz w:val="22"/>
          <w:szCs w:val="22"/>
          <w:lang w:val="en-GB"/>
        </w:rPr>
      </w:pPr>
      <w:r w:rsidRPr="005B0A6F">
        <w:rPr>
          <w:sz w:val="22"/>
          <w:szCs w:val="22"/>
          <w:lang w:val="en-GB"/>
        </w:rPr>
        <w:t>In the case of HCP attending an event with no contracting engagements with Ipsen, the personal data collecting &amp; processing provision may be included in the invitation letters and/or the presence sheet, and a disclosure consent form</w:t>
      </w:r>
      <w:r w:rsidR="00757552">
        <w:rPr>
          <w:sz w:val="22"/>
          <w:szCs w:val="22"/>
          <w:lang w:val="en-GB"/>
        </w:rPr>
        <w:t xml:space="preserve"> (and privacy information)</w:t>
      </w:r>
      <w:r w:rsidRPr="005B0A6F">
        <w:rPr>
          <w:sz w:val="22"/>
          <w:szCs w:val="22"/>
          <w:lang w:val="en-GB"/>
        </w:rPr>
        <w:t xml:space="preserve"> is </w:t>
      </w:r>
      <w:r w:rsidR="00757552">
        <w:rPr>
          <w:sz w:val="22"/>
          <w:szCs w:val="22"/>
          <w:lang w:val="en-GB"/>
        </w:rPr>
        <w:t xml:space="preserve">provided to the HCP </w:t>
      </w:r>
      <w:r w:rsidR="003E32C0">
        <w:rPr>
          <w:sz w:val="22"/>
          <w:szCs w:val="22"/>
          <w:lang w:val="en-GB"/>
        </w:rPr>
        <w:t xml:space="preserve">and </w:t>
      </w:r>
      <w:r w:rsidRPr="005B0A6F">
        <w:rPr>
          <w:sz w:val="22"/>
          <w:szCs w:val="22"/>
          <w:lang w:val="en-GB"/>
        </w:rPr>
        <w:t xml:space="preserve">signed by the HCP prior to </w:t>
      </w:r>
      <w:r w:rsidR="003E32C0">
        <w:rPr>
          <w:sz w:val="22"/>
          <w:szCs w:val="22"/>
          <w:lang w:val="en-GB"/>
        </w:rPr>
        <w:t>any</w:t>
      </w:r>
      <w:r w:rsidRPr="005B0A6F">
        <w:rPr>
          <w:sz w:val="22"/>
          <w:szCs w:val="22"/>
          <w:lang w:val="en-GB"/>
        </w:rPr>
        <w:t xml:space="preserve"> disclosure.</w:t>
      </w:r>
    </w:p>
    <w:p w14:paraId="49654390" w14:textId="77777777" w:rsidR="009973E0" w:rsidRPr="005B0A6F" w:rsidRDefault="009973E0" w:rsidP="009973E0">
      <w:pPr>
        <w:spacing w:line="264" w:lineRule="auto"/>
        <w:rPr>
          <w:sz w:val="22"/>
          <w:szCs w:val="22"/>
          <w:lang w:val="en-GB"/>
        </w:rPr>
      </w:pPr>
    </w:p>
    <w:p w14:paraId="4CDDC274" w14:textId="4DC8A2DD" w:rsidR="009973E0" w:rsidRPr="005B0A6F" w:rsidRDefault="009973E0" w:rsidP="009973E0">
      <w:pPr>
        <w:spacing w:line="264" w:lineRule="auto"/>
        <w:rPr>
          <w:sz w:val="22"/>
          <w:szCs w:val="22"/>
          <w:lang w:val="en-GB"/>
        </w:rPr>
      </w:pPr>
      <w:r w:rsidRPr="005B0A6F">
        <w:rPr>
          <w:sz w:val="22"/>
          <w:szCs w:val="22"/>
          <w:lang w:val="en-GB"/>
        </w:rPr>
        <w:t>Where individual consent has been used as a basis for publication and HCPs do not grant consent to disclose payments, then the payments are disclosed on an aggregate basis. Ipsen discloses the number of recipients that did not grant consent</w:t>
      </w:r>
      <w:r w:rsidR="00DD25A0">
        <w:rPr>
          <w:sz w:val="22"/>
          <w:szCs w:val="22"/>
          <w:lang w:val="en-GB"/>
        </w:rPr>
        <w:t>,</w:t>
      </w:r>
      <w:r w:rsidRPr="005B0A6F">
        <w:rPr>
          <w:sz w:val="22"/>
          <w:szCs w:val="22"/>
          <w:lang w:val="en-GB"/>
        </w:rPr>
        <w:t xml:space="preserve"> and the total amount paid to them. </w:t>
      </w:r>
    </w:p>
    <w:p w14:paraId="7279BF7E" w14:textId="77777777" w:rsidR="009973E0" w:rsidRPr="005B0A6F" w:rsidRDefault="009973E0" w:rsidP="009973E0">
      <w:pPr>
        <w:spacing w:line="264" w:lineRule="auto"/>
        <w:rPr>
          <w:sz w:val="22"/>
          <w:szCs w:val="22"/>
          <w:lang w:val="en-GB"/>
        </w:rPr>
      </w:pPr>
    </w:p>
    <w:p w14:paraId="43B43F6E" w14:textId="6154F024" w:rsidR="009973E0" w:rsidRPr="005B0A6F" w:rsidRDefault="009973E0" w:rsidP="009973E0">
      <w:pPr>
        <w:spacing w:line="264" w:lineRule="auto"/>
        <w:rPr>
          <w:sz w:val="22"/>
          <w:szCs w:val="22"/>
          <w:lang w:val="en-GB"/>
        </w:rPr>
      </w:pPr>
      <w:r w:rsidRPr="005B0A6F">
        <w:rPr>
          <w:sz w:val="22"/>
          <w:szCs w:val="22"/>
          <w:lang w:val="en-GB"/>
        </w:rPr>
        <w:t xml:space="preserve">When a recipient withdraws </w:t>
      </w:r>
      <w:r w:rsidR="00E91F47">
        <w:rPr>
          <w:sz w:val="22"/>
          <w:szCs w:val="22"/>
          <w:lang w:val="en-GB"/>
        </w:rPr>
        <w:t>their</w:t>
      </w:r>
      <w:r w:rsidRPr="005B0A6F">
        <w:rPr>
          <w:sz w:val="22"/>
          <w:szCs w:val="22"/>
          <w:lang w:val="en-GB"/>
        </w:rPr>
        <w:t xml:space="preserve"> consent for the information to be publicly disclosed then Ipsen is obliged to remove</w:t>
      </w:r>
      <w:r w:rsidR="00551FC1">
        <w:rPr>
          <w:sz w:val="22"/>
          <w:szCs w:val="22"/>
          <w:lang w:val="en-GB"/>
        </w:rPr>
        <w:t xml:space="preserve"> the individualised information about</w:t>
      </w:r>
      <w:r w:rsidRPr="005B0A6F">
        <w:rPr>
          <w:sz w:val="22"/>
          <w:szCs w:val="22"/>
          <w:lang w:val="en-GB"/>
        </w:rPr>
        <w:t xml:space="preserve"> payments made to that </w:t>
      </w:r>
      <w:r w:rsidR="00551FC1">
        <w:rPr>
          <w:sz w:val="22"/>
          <w:szCs w:val="22"/>
          <w:lang w:val="en-GB"/>
        </w:rPr>
        <w:t>HCP</w:t>
      </w:r>
      <w:r w:rsidRPr="005B0A6F">
        <w:rPr>
          <w:sz w:val="22"/>
          <w:szCs w:val="22"/>
          <w:lang w:val="en-GB"/>
        </w:rPr>
        <w:t xml:space="preserve"> from the public domain. Instead, the payments are added to the aggregate total of payments made to health professionals </w:t>
      </w:r>
      <w:r w:rsidRPr="005B0A6F">
        <w:rPr>
          <w:sz w:val="22"/>
          <w:szCs w:val="22"/>
          <w:lang w:val="en-GB"/>
        </w:rPr>
        <w:lastRenderedPageBreak/>
        <w:t>that have not given consent to disclose</w:t>
      </w:r>
      <w:r w:rsidR="00DD25A0">
        <w:rPr>
          <w:sz w:val="22"/>
          <w:szCs w:val="22"/>
          <w:lang w:val="en-GB"/>
        </w:rPr>
        <w:t>,</w:t>
      </w:r>
      <w:r w:rsidRPr="005B0A6F">
        <w:rPr>
          <w:sz w:val="22"/>
          <w:szCs w:val="22"/>
          <w:lang w:val="en-GB"/>
        </w:rPr>
        <w:t xml:space="preserve"> and this aggregate figure is published along with the number of HCPs that did not give consent.</w:t>
      </w:r>
    </w:p>
    <w:p w14:paraId="74F24622" w14:textId="77777777" w:rsidR="009973E0" w:rsidRPr="005B0A6F" w:rsidRDefault="009973E0" w:rsidP="009973E0">
      <w:pPr>
        <w:spacing w:line="264" w:lineRule="auto"/>
        <w:rPr>
          <w:sz w:val="22"/>
          <w:szCs w:val="22"/>
          <w:lang w:val="en-GB"/>
        </w:rPr>
      </w:pPr>
    </w:p>
    <w:p w14:paraId="30B0E431" w14:textId="77777777" w:rsidR="00E668DF" w:rsidRDefault="00E668DF" w:rsidP="00110D94">
      <w:pPr>
        <w:pStyle w:val="Heading3"/>
      </w:pPr>
      <w:bookmarkStart w:id="52" w:name="_Toc184832963"/>
      <w:r>
        <w:t>Partial Consent</w:t>
      </w:r>
      <w:bookmarkEnd w:id="52"/>
    </w:p>
    <w:p w14:paraId="41C5BC73" w14:textId="77777777" w:rsidR="0090373B" w:rsidRDefault="009973E0" w:rsidP="009973E0">
      <w:pPr>
        <w:spacing w:line="264" w:lineRule="auto"/>
        <w:rPr>
          <w:sz w:val="22"/>
          <w:szCs w:val="22"/>
          <w:lang w:val="en-GB"/>
        </w:rPr>
      </w:pPr>
      <w:proofErr w:type="gramStart"/>
      <w:r w:rsidRPr="005B0A6F">
        <w:rPr>
          <w:sz w:val="22"/>
          <w:szCs w:val="22"/>
          <w:lang w:val="en-GB"/>
        </w:rPr>
        <w:t>In regard to</w:t>
      </w:r>
      <w:proofErr w:type="gramEnd"/>
      <w:r w:rsidRPr="005B0A6F">
        <w:rPr>
          <w:sz w:val="22"/>
          <w:szCs w:val="22"/>
          <w:lang w:val="en-GB"/>
        </w:rPr>
        <w:t xml:space="preserve"> partial consent where the Recipient has received multiple </w:t>
      </w:r>
      <w:proofErr w:type="spellStart"/>
      <w:r w:rsidRPr="005B0A6F">
        <w:rPr>
          <w:sz w:val="22"/>
          <w:szCs w:val="22"/>
          <w:lang w:val="en-GB"/>
        </w:rPr>
        <w:t>ToV</w:t>
      </w:r>
      <w:proofErr w:type="spellEnd"/>
      <w:r w:rsidRPr="005B0A6F">
        <w:rPr>
          <w:sz w:val="22"/>
          <w:szCs w:val="22"/>
          <w:lang w:val="en-GB"/>
        </w:rPr>
        <w:t xml:space="preserve"> in the same reporting period, however, does not agree to disclose one or more of those </w:t>
      </w:r>
      <w:proofErr w:type="spellStart"/>
      <w:r w:rsidRPr="005B0A6F">
        <w:rPr>
          <w:sz w:val="22"/>
          <w:szCs w:val="22"/>
          <w:lang w:val="en-GB"/>
        </w:rPr>
        <w:t>ToV</w:t>
      </w:r>
      <w:proofErr w:type="spellEnd"/>
      <w:r w:rsidRPr="005B0A6F">
        <w:rPr>
          <w:sz w:val="22"/>
          <w:szCs w:val="22"/>
          <w:lang w:val="en-GB"/>
        </w:rPr>
        <w:t xml:space="preserve">, then Ipsen will disclose </w:t>
      </w:r>
      <w:proofErr w:type="gramStart"/>
      <w:r w:rsidRPr="005B0A6F">
        <w:rPr>
          <w:sz w:val="22"/>
          <w:szCs w:val="22"/>
          <w:lang w:val="en-GB"/>
        </w:rPr>
        <w:t>all of</w:t>
      </w:r>
      <w:proofErr w:type="gramEnd"/>
      <w:r w:rsidRPr="005B0A6F">
        <w:rPr>
          <w:sz w:val="22"/>
          <w:szCs w:val="22"/>
          <w:lang w:val="en-GB"/>
        </w:rPr>
        <w:t xml:space="preserve"> that Recipient’s </w:t>
      </w:r>
      <w:proofErr w:type="spellStart"/>
      <w:r w:rsidRPr="005B0A6F">
        <w:rPr>
          <w:sz w:val="22"/>
          <w:szCs w:val="22"/>
          <w:lang w:val="en-GB"/>
        </w:rPr>
        <w:t>ToV</w:t>
      </w:r>
      <w:proofErr w:type="spellEnd"/>
      <w:r w:rsidRPr="005B0A6F">
        <w:rPr>
          <w:sz w:val="22"/>
          <w:szCs w:val="22"/>
          <w:lang w:val="en-GB"/>
        </w:rPr>
        <w:t xml:space="preserve"> within the aggregate amount.  </w:t>
      </w:r>
    </w:p>
    <w:p w14:paraId="4DFAF610" w14:textId="77777777" w:rsidR="0090373B" w:rsidRDefault="0090373B" w:rsidP="009973E0">
      <w:pPr>
        <w:spacing w:line="264" w:lineRule="auto"/>
        <w:rPr>
          <w:sz w:val="22"/>
          <w:szCs w:val="22"/>
          <w:lang w:val="en-GB"/>
        </w:rPr>
      </w:pPr>
    </w:p>
    <w:p w14:paraId="0ADB1F5F" w14:textId="77777777" w:rsidR="009973E0" w:rsidRPr="005B0A6F" w:rsidRDefault="009973E0" w:rsidP="009973E0">
      <w:pPr>
        <w:pStyle w:val="Text"/>
        <w:ind w:left="0"/>
        <w:jc w:val="left"/>
        <w:rPr>
          <w:sz w:val="22"/>
          <w:szCs w:val="22"/>
        </w:rPr>
      </w:pPr>
    </w:p>
    <w:p w14:paraId="134F43B3" w14:textId="77777777" w:rsidR="009973E0" w:rsidRPr="005B0A6F" w:rsidRDefault="009973E0" w:rsidP="009973E0">
      <w:pPr>
        <w:pStyle w:val="Text"/>
        <w:ind w:left="0"/>
        <w:jc w:val="left"/>
        <w:rPr>
          <w:i/>
          <w:iCs/>
          <w:sz w:val="22"/>
          <w:szCs w:val="22"/>
        </w:rPr>
      </w:pPr>
      <w:r w:rsidRPr="005B0A6F">
        <w:rPr>
          <w:b/>
          <w:bCs/>
          <w:sz w:val="22"/>
          <w:szCs w:val="22"/>
        </w:rPr>
        <w:t>EFPIA:</w:t>
      </w:r>
      <w:r w:rsidRPr="005B0A6F">
        <w:rPr>
          <w:b/>
          <w:bCs/>
          <w:i/>
          <w:iCs/>
          <w:sz w:val="22"/>
          <w:szCs w:val="22"/>
        </w:rPr>
        <w:t xml:space="preserve"> </w:t>
      </w:r>
      <w:r w:rsidRPr="005B0A6F">
        <w:rPr>
          <w:i/>
          <w:iCs/>
          <w:sz w:val="22"/>
          <w:szCs w:val="22"/>
        </w:rPr>
        <w:t xml:space="preserve">Healthcare professionals and healthcare organisations will be informed by the company or companies they work with of the intent to disclose. </w:t>
      </w:r>
      <w:proofErr w:type="gramStart"/>
      <w:r w:rsidRPr="005B0A6F">
        <w:rPr>
          <w:i/>
          <w:iCs/>
          <w:sz w:val="22"/>
          <w:szCs w:val="22"/>
        </w:rPr>
        <w:t>In order for</w:t>
      </w:r>
      <w:proofErr w:type="gramEnd"/>
      <w:r w:rsidRPr="005B0A6F">
        <w:rPr>
          <w:i/>
          <w:iCs/>
          <w:sz w:val="22"/>
          <w:szCs w:val="22"/>
        </w:rPr>
        <w:t xml:space="preserve"> the disclosures to be made public, and if the company based its disclosure on consent, healthcare professionals need to give their consent for the information to be made public. This usually will be managed through a clause in the contract between the healthcare professional/healthcare organisation and the company. [Q&amp;A – Q1</w:t>
      </w:r>
      <w:r>
        <w:rPr>
          <w:i/>
          <w:iCs/>
          <w:sz w:val="22"/>
          <w:szCs w:val="22"/>
        </w:rPr>
        <w:t>4</w:t>
      </w:r>
      <w:r w:rsidRPr="005B0A6F">
        <w:rPr>
          <w:i/>
          <w:iCs/>
          <w:sz w:val="22"/>
          <w:szCs w:val="22"/>
        </w:rPr>
        <w:t xml:space="preserve">] </w:t>
      </w:r>
    </w:p>
    <w:p w14:paraId="62E4E8BE" w14:textId="77777777" w:rsidR="009973E0" w:rsidRPr="005B0A6F" w:rsidRDefault="009973E0" w:rsidP="009973E0">
      <w:pPr>
        <w:pStyle w:val="Text"/>
        <w:jc w:val="left"/>
        <w:rPr>
          <w:i/>
          <w:iCs/>
          <w:sz w:val="22"/>
          <w:szCs w:val="22"/>
        </w:rPr>
      </w:pPr>
    </w:p>
    <w:p w14:paraId="7292778E" w14:textId="77777777" w:rsidR="00EE4C5C" w:rsidRPr="005B0A6F" w:rsidRDefault="00EE4C5C" w:rsidP="00EE4C5C">
      <w:pPr>
        <w:pStyle w:val="Text"/>
        <w:ind w:left="0"/>
        <w:jc w:val="left"/>
        <w:rPr>
          <w:i/>
          <w:iCs/>
          <w:sz w:val="22"/>
          <w:szCs w:val="22"/>
        </w:rPr>
      </w:pPr>
      <w:r w:rsidRPr="005B0A6F">
        <w:rPr>
          <w:i/>
          <w:iCs/>
          <w:sz w:val="22"/>
          <w:szCs w:val="22"/>
        </w:rPr>
        <w:t>Where individual consent has been used as a basis for publication (rather than legitimate interest) and healthcare professionals do not grant consent to disclose payments, then the payments will be www.efpia.eu 8 disclosed on an aggregate basis. Each company will disclose the number of health professionals that did not grant consent and the total amount paid to them. [Q&amp;A – Q18]</w:t>
      </w:r>
    </w:p>
    <w:p w14:paraId="78016F87" w14:textId="77777777" w:rsidR="00EE4C5C" w:rsidRPr="005B0A6F" w:rsidRDefault="00EE4C5C" w:rsidP="00EE4C5C">
      <w:pPr>
        <w:pStyle w:val="Text"/>
        <w:jc w:val="left"/>
        <w:rPr>
          <w:i/>
          <w:iCs/>
          <w:sz w:val="22"/>
          <w:szCs w:val="22"/>
        </w:rPr>
      </w:pPr>
    </w:p>
    <w:p w14:paraId="6A209270" w14:textId="77777777" w:rsidR="00EE4C5C" w:rsidRPr="005B0A6F" w:rsidRDefault="00EE4C5C" w:rsidP="00EE4C5C">
      <w:pPr>
        <w:pStyle w:val="Text"/>
        <w:ind w:left="0"/>
        <w:jc w:val="left"/>
        <w:rPr>
          <w:i/>
          <w:iCs/>
          <w:sz w:val="22"/>
          <w:szCs w:val="22"/>
        </w:rPr>
      </w:pPr>
      <w:r w:rsidRPr="005B0A6F">
        <w:rPr>
          <w:i/>
          <w:iCs/>
          <w:sz w:val="22"/>
          <w:szCs w:val="22"/>
        </w:rPr>
        <w:t>When a healthcare professional withdraws their consent for the information to be publicly disclosed, the data controller (the company) is obligated to remove the data related to payments made to that individual from the public domain. Instead, the data related to payments will be added to the aggregate total of payments made to health professionals that have not given consent to disclose and this aggregate figure will be published along with the number of healthcare professionals that did not give consent. [Q&amp;A – Q19]</w:t>
      </w:r>
    </w:p>
    <w:p w14:paraId="1A00732C" w14:textId="77777777" w:rsidR="009973E0" w:rsidRDefault="009973E0" w:rsidP="000F1173">
      <w:pPr>
        <w:rPr>
          <w:i/>
          <w:iCs/>
        </w:rPr>
      </w:pPr>
    </w:p>
    <w:p w14:paraId="0D205624" w14:textId="1EEF8D4F" w:rsidR="00E668DF" w:rsidRDefault="00E668DF" w:rsidP="00E668DF">
      <w:pPr>
        <w:pStyle w:val="Heading2"/>
      </w:pPr>
      <w:bookmarkStart w:id="53" w:name="_Toc184832964"/>
      <w:r>
        <w:t>Legitimate Interest</w:t>
      </w:r>
      <w:bookmarkEnd w:id="53"/>
      <w:r w:rsidR="005917F2">
        <w:t>s</w:t>
      </w:r>
    </w:p>
    <w:p w14:paraId="7B08B3FA" w14:textId="171F55F4" w:rsidR="00E668DF" w:rsidRDefault="00A05451" w:rsidP="00A05451">
      <w:pPr>
        <w:pStyle w:val="Text"/>
        <w:ind w:left="0"/>
        <w:rPr>
          <w:sz w:val="22"/>
          <w:szCs w:val="22"/>
        </w:rPr>
      </w:pPr>
      <w:r>
        <w:rPr>
          <w:sz w:val="22"/>
          <w:szCs w:val="22"/>
        </w:rPr>
        <w:t xml:space="preserve">Where the legal basis for </w:t>
      </w:r>
      <w:proofErr w:type="spellStart"/>
      <w:r w:rsidR="00F03C1D">
        <w:rPr>
          <w:sz w:val="22"/>
          <w:szCs w:val="22"/>
        </w:rPr>
        <w:t>T</w:t>
      </w:r>
      <w:r w:rsidR="00CD3F8E">
        <w:rPr>
          <w:sz w:val="22"/>
          <w:szCs w:val="22"/>
        </w:rPr>
        <w:t>o</w:t>
      </w:r>
      <w:r w:rsidR="00F03C1D">
        <w:rPr>
          <w:sz w:val="22"/>
          <w:szCs w:val="22"/>
        </w:rPr>
        <w:t>V</w:t>
      </w:r>
      <w:proofErr w:type="spellEnd"/>
      <w:r w:rsidR="00F03C1D">
        <w:rPr>
          <w:sz w:val="22"/>
          <w:szCs w:val="22"/>
        </w:rPr>
        <w:t xml:space="preserve"> disclosures</w:t>
      </w:r>
      <w:r>
        <w:rPr>
          <w:sz w:val="22"/>
          <w:szCs w:val="22"/>
        </w:rPr>
        <w:t xml:space="preserve"> is </w:t>
      </w:r>
      <w:r w:rsidR="00CD3F8E">
        <w:rPr>
          <w:sz w:val="22"/>
          <w:szCs w:val="22"/>
        </w:rPr>
        <w:t>‘l</w:t>
      </w:r>
      <w:r>
        <w:rPr>
          <w:sz w:val="22"/>
          <w:szCs w:val="22"/>
        </w:rPr>
        <w:t xml:space="preserve">egitimate </w:t>
      </w:r>
      <w:r w:rsidR="00CD3F8E">
        <w:rPr>
          <w:sz w:val="22"/>
          <w:szCs w:val="22"/>
        </w:rPr>
        <w:t>i</w:t>
      </w:r>
      <w:r>
        <w:rPr>
          <w:sz w:val="22"/>
          <w:szCs w:val="22"/>
        </w:rPr>
        <w:t>nterest</w:t>
      </w:r>
      <w:r w:rsidR="00A56DC8">
        <w:rPr>
          <w:sz w:val="22"/>
          <w:szCs w:val="22"/>
        </w:rPr>
        <w:t>s</w:t>
      </w:r>
      <w:r w:rsidR="00CD3F8E">
        <w:rPr>
          <w:sz w:val="22"/>
          <w:szCs w:val="22"/>
        </w:rPr>
        <w:t>’</w:t>
      </w:r>
      <w:r>
        <w:rPr>
          <w:sz w:val="22"/>
          <w:szCs w:val="22"/>
        </w:rPr>
        <w:t>, the following details will apply.</w:t>
      </w:r>
      <w:r w:rsidR="00420507">
        <w:rPr>
          <w:sz w:val="22"/>
          <w:szCs w:val="22"/>
        </w:rPr>
        <w:t xml:space="preserve"> </w:t>
      </w:r>
    </w:p>
    <w:p w14:paraId="2325E0BF" w14:textId="77777777" w:rsidR="00420507" w:rsidRDefault="00420507" w:rsidP="00A05451">
      <w:pPr>
        <w:pStyle w:val="Text"/>
        <w:ind w:left="0"/>
        <w:rPr>
          <w:sz w:val="22"/>
          <w:szCs w:val="22"/>
        </w:rPr>
      </w:pPr>
    </w:p>
    <w:p w14:paraId="5221656C" w14:textId="54F43B0A" w:rsidR="005917F2" w:rsidRDefault="005917F2" w:rsidP="005917F2">
      <w:pPr>
        <w:spacing w:line="264" w:lineRule="auto"/>
        <w:jc w:val="both"/>
        <w:rPr>
          <w:sz w:val="22"/>
          <w:szCs w:val="22"/>
          <w:lang w:val="en-GB"/>
        </w:rPr>
      </w:pPr>
      <w:r>
        <w:rPr>
          <w:sz w:val="22"/>
          <w:szCs w:val="22"/>
          <w:lang w:val="en-GB"/>
        </w:rPr>
        <w:t>Ipsen will</w:t>
      </w:r>
      <w:r w:rsidRPr="005B0A6F">
        <w:rPr>
          <w:sz w:val="22"/>
          <w:szCs w:val="22"/>
          <w:lang w:val="en-GB"/>
        </w:rPr>
        <w:t xml:space="preserve"> </w:t>
      </w:r>
      <w:r>
        <w:rPr>
          <w:sz w:val="22"/>
          <w:szCs w:val="22"/>
          <w:lang w:val="en-GB"/>
        </w:rPr>
        <w:t>inform</w:t>
      </w:r>
      <w:r w:rsidRPr="005B0A6F">
        <w:rPr>
          <w:sz w:val="22"/>
          <w:szCs w:val="22"/>
          <w:lang w:val="en-GB"/>
        </w:rPr>
        <w:t xml:space="preserve"> health</w:t>
      </w:r>
      <w:r>
        <w:rPr>
          <w:sz w:val="22"/>
          <w:szCs w:val="22"/>
          <w:lang w:val="en-GB"/>
        </w:rPr>
        <w:t xml:space="preserve">care </w:t>
      </w:r>
      <w:r w:rsidRPr="005B0A6F">
        <w:rPr>
          <w:sz w:val="22"/>
          <w:szCs w:val="22"/>
          <w:lang w:val="en-GB"/>
        </w:rPr>
        <w:t>professionals</w:t>
      </w:r>
      <w:r>
        <w:rPr>
          <w:sz w:val="22"/>
          <w:szCs w:val="22"/>
          <w:lang w:val="en-GB"/>
        </w:rPr>
        <w:t xml:space="preserve"> about how their personal data will be handled (</w:t>
      </w:r>
      <w:r w:rsidR="00CD3F8E">
        <w:rPr>
          <w:sz w:val="22"/>
          <w:szCs w:val="22"/>
          <w:lang w:val="en-GB"/>
        </w:rPr>
        <w:t>in line with</w:t>
      </w:r>
      <w:r>
        <w:rPr>
          <w:sz w:val="22"/>
          <w:szCs w:val="22"/>
          <w:lang w:val="en-GB"/>
        </w:rPr>
        <w:t xml:space="preserve"> Article 13 or 14 of GDP</w:t>
      </w:r>
      <w:r w:rsidRPr="001939DB">
        <w:rPr>
          <w:sz w:val="22"/>
          <w:szCs w:val="22"/>
          <w:lang w:val="en-GB"/>
        </w:rPr>
        <w:t xml:space="preserve">R) </w:t>
      </w:r>
      <w:r>
        <w:rPr>
          <w:sz w:val="22"/>
          <w:szCs w:val="22"/>
          <w:lang w:val="en-GB"/>
        </w:rPr>
        <w:t xml:space="preserve">and </w:t>
      </w:r>
      <w:r w:rsidR="00FD473A">
        <w:rPr>
          <w:sz w:val="22"/>
          <w:szCs w:val="22"/>
          <w:lang w:val="en-GB"/>
        </w:rPr>
        <w:t xml:space="preserve">will </w:t>
      </w:r>
      <w:r>
        <w:rPr>
          <w:sz w:val="22"/>
          <w:szCs w:val="22"/>
          <w:lang w:val="en-GB"/>
        </w:rPr>
        <w:t>includ</w:t>
      </w:r>
      <w:r w:rsidR="00FD473A">
        <w:rPr>
          <w:sz w:val="22"/>
          <w:szCs w:val="22"/>
          <w:lang w:val="en-GB"/>
        </w:rPr>
        <w:t>e</w:t>
      </w:r>
      <w:r>
        <w:rPr>
          <w:sz w:val="22"/>
          <w:szCs w:val="22"/>
          <w:lang w:val="en-GB"/>
        </w:rPr>
        <w:t xml:space="preserve"> </w:t>
      </w:r>
      <w:r w:rsidR="00417311">
        <w:rPr>
          <w:sz w:val="22"/>
          <w:szCs w:val="22"/>
          <w:lang w:val="en-GB"/>
        </w:rPr>
        <w:t>an explanation of the applicable</w:t>
      </w:r>
      <w:r>
        <w:rPr>
          <w:sz w:val="22"/>
          <w:szCs w:val="22"/>
          <w:lang w:val="en-GB"/>
        </w:rPr>
        <w:t xml:space="preserve"> legitimate interests. </w:t>
      </w:r>
      <w:r w:rsidR="00FD473A">
        <w:rPr>
          <w:sz w:val="22"/>
          <w:szCs w:val="22"/>
          <w:lang w:val="en-GB"/>
        </w:rPr>
        <w:t xml:space="preserve">The information provided will include information on the HCPs rights, and how to exercise them, including their right to object to the individual disclosure. </w:t>
      </w:r>
    </w:p>
    <w:p w14:paraId="020E2CE4" w14:textId="77777777" w:rsidR="00FD473A" w:rsidRDefault="00FD473A" w:rsidP="005917F2">
      <w:pPr>
        <w:spacing w:line="264" w:lineRule="auto"/>
        <w:jc w:val="both"/>
        <w:rPr>
          <w:sz w:val="22"/>
          <w:szCs w:val="22"/>
          <w:lang w:val="en-GB"/>
        </w:rPr>
      </w:pPr>
    </w:p>
    <w:p w14:paraId="25D20E6A" w14:textId="29DC5DA0" w:rsidR="00FD473A" w:rsidRDefault="00FD473A" w:rsidP="005917F2">
      <w:pPr>
        <w:spacing w:line="264" w:lineRule="auto"/>
        <w:jc w:val="both"/>
        <w:rPr>
          <w:sz w:val="22"/>
          <w:szCs w:val="22"/>
          <w:lang w:val="en-GB"/>
        </w:rPr>
      </w:pPr>
      <w:r>
        <w:rPr>
          <w:sz w:val="22"/>
          <w:szCs w:val="22"/>
          <w:lang w:val="en-GB"/>
        </w:rPr>
        <w:t xml:space="preserve">Ipsen has considered the balancing test related to legitimate interests, where this applies. This is summarised </w:t>
      </w:r>
      <w:r w:rsidR="00DD25A0">
        <w:rPr>
          <w:sz w:val="22"/>
          <w:szCs w:val="22"/>
          <w:lang w:val="en-GB"/>
        </w:rPr>
        <w:t>below.</w:t>
      </w:r>
      <w:r>
        <w:rPr>
          <w:sz w:val="22"/>
          <w:szCs w:val="22"/>
          <w:lang w:val="en-GB"/>
        </w:rPr>
        <w:t xml:space="preserve"> </w:t>
      </w:r>
    </w:p>
    <w:p w14:paraId="56D2355E" w14:textId="77777777" w:rsidR="00FD473A" w:rsidRDefault="00FD473A" w:rsidP="005917F2">
      <w:pPr>
        <w:spacing w:line="264" w:lineRule="auto"/>
        <w:jc w:val="both"/>
        <w:rPr>
          <w:sz w:val="22"/>
          <w:szCs w:val="22"/>
          <w:lang w:val="en-GB"/>
        </w:rPr>
      </w:pPr>
    </w:p>
    <w:p w14:paraId="507DD119" w14:textId="6CE45D51" w:rsidR="00FD473A" w:rsidRPr="00375896" w:rsidRDefault="00305A55" w:rsidP="001E75A4">
      <w:pPr>
        <w:pStyle w:val="Heading3"/>
        <w:keepNext w:val="0"/>
        <w:numPr>
          <w:ilvl w:val="0"/>
          <w:numId w:val="0"/>
        </w:numPr>
        <w:spacing w:before="0" w:after="240" w:line="276" w:lineRule="auto"/>
        <w:ind w:left="1786" w:hanging="935"/>
        <w:rPr>
          <w:rFonts w:cs="Times New Roman"/>
        </w:rPr>
      </w:pPr>
      <w:r w:rsidRPr="00375896">
        <w:rPr>
          <w:rFonts w:cs="Times New Roman"/>
        </w:rPr>
        <w:t xml:space="preserve">6.2.1 </w:t>
      </w:r>
      <w:r w:rsidRPr="00375896">
        <w:rPr>
          <w:rFonts w:cs="Times New Roman"/>
        </w:rPr>
        <w:tab/>
      </w:r>
      <w:r w:rsidR="004C07BD" w:rsidRPr="00375896">
        <w:rPr>
          <w:rFonts w:cs="Times New Roman"/>
        </w:rPr>
        <w:t>The legitimate interests</w:t>
      </w:r>
    </w:p>
    <w:p w14:paraId="7723DD11" w14:textId="2FB114CA" w:rsidR="006B18DC" w:rsidRPr="00443E72" w:rsidRDefault="00CC5696" w:rsidP="005917F2">
      <w:pPr>
        <w:spacing w:line="264" w:lineRule="auto"/>
        <w:jc w:val="both"/>
        <w:rPr>
          <w:sz w:val="22"/>
          <w:szCs w:val="22"/>
          <w:lang w:val="en-GB"/>
        </w:rPr>
      </w:pPr>
      <w:r w:rsidRPr="00443E72">
        <w:rPr>
          <w:sz w:val="22"/>
          <w:szCs w:val="22"/>
        </w:rPr>
        <w:t xml:space="preserve">The objective of </w:t>
      </w:r>
      <w:proofErr w:type="spellStart"/>
      <w:r w:rsidR="00153342" w:rsidRPr="00443E72">
        <w:rPr>
          <w:sz w:val="22"/>
          <w:szCs w:val="22"/>
        </w:rPr>
        <w:t>ToV</w:t>
      </w:r>
      <w:proofErr w:type="spellEnd"/>
      <w:r w:rsidR="00153342" w:rsidRPr="00443E72">
        <w:rPr>
          <w:sz w:val="22"/>
          <w:szCs w:val="22"/>
        </w:rPr>
        <w:t xml:space="preserve"> disclosure </w:t>
      </w:r>
      <w:r w:rsidRPr="00443E72">
        <w:rPr>
          <w:sz w:val="22"/>
          <w:szCs w:val="22"/>
        </w:rPr>
        <w:t>is to</w:t>
      </w:r>
      <w:r w:rsidR="00153342" w:rsidRPr="00443E72">
        <w:rPr>
          <w:sz w:val="22"/>
          <w:szCs w:val="22"/>
        </w:rPr>
        <w:t xml:space="preserve"> protect the integrity of relationships with HCPs and HCOs</w:t>
      </w:r>
      <w:r w:rsidRPr="00443E72">
        <w:rPr>
          <w:sz w:val="22"/>
          <w:szCs w:val="22"/>
        </w:rPr>
        <w:t xml:space="preserve"> and this is</w:t>
      </w:r>
      <w:r w:rsidR="00153342" w:rsidRPr="00443E72">
        <w:rPr>
          <w:sz w:val="22"/>
          <w:szCs w:val="22"/>
        </w:rPr>
        <w:t xml:space="preserve"> an important aspect of fostering greater transparency and building greater trust between the pharmaceutical industry, the medical community and society across Europe. </w:t>
      </w:r>
      <w:r w:rsidR="006B18DC" w:rsidRPr="00443E72">
        <w:rPr>
          <w:sz w:val="22"/>
          <w:szCs w:val="22"/>
          <w:lang w:val="en-GB"/>
        </w:rPr>
        <w:t>Th</w:t>
      </w:r>
      <w:r w:rsidR="00153342" w:rsidRPr="00443E72">
        <w:rPr>
          <w:sz w:val="22"/>
          <w:szCs w:val="22"/>
          <w:lang w:val="en-GB"/>
        </w:rPr>
        <w:t>e</w:t>
      </w:r>
      <w:r w:rsidR="004A22E5" w:rsidRPr="00443E72">
        <w:rPr>
          <w:sz w:val="22"/>
          <w:szCs w:val="22"/>
          <w:lang w:val="en-GB"/>
        </w:rPr>
        <w:t xml:space="preserve"> legitimate </w:t>
      </w:r>
      <w:r w:rsidR="00153342" w:rsidRPr="00443E72">
        <w:rPr>
          <w:sz w:val="22"/>
          <w:szCs w:val="22"/>
          <w:lang w:val="en-GB"/>
        </w:rPr>
        <w:t>interests</w:t>
      </w:r>
      <w:r w:rsidRPr="00443E72">
        <w:rPr>
          <w:sz w:val="22"/>
          <w:szCs w:val="22"/>
          <w:lang w:val="en-GB"/>
        </w:rPr>
        <w:t xml:space="preserve"> for disclosing </w:t>
      </w:r>
      <w:proofErr w:type="spellStart"/>
      <w:r w:rsidRPr="00443E72">
        <w:rPr>
          <w:sz w:val="22"/>
          <w:szCs w:val="22"/>
          <w:lang w:val="en-GB"/>
        </w:rPr>
        <w:t>ToV</w:t>
      </w:r>
      <w:proofErr w:type="spellEnd"/>
      <w:r w:rsidR="00153342" w:rsidRPr="00443E72">
        <w:rPr>
          <w:sz w:val="22"/>
          <w:szCs w:val="22"/>
          <w:lang w:val="en-GB"/>
        </w:rPr>
        <w:t xml:space="preserve"> </w:t>
      </w:r>
      <w:r w:rsidRPr="00443E72">
        <w:rPr>
          <w:sz w:val="22"/>
          <w:szCs w:val="22"/>
          <w:lang w:val="en-GB"/>
        </w:rPr>
        <w:t>relate to several parties, as follows:</w:t>
      </w:r>
    </w:p>
    <w:p w14:paraId="6FF47324" w14:textId="324701D6" w:rsidR="006B18DC" w:rsidRPr="00443E72" w:rsidRDefault="0039759B" w:rsidP="00443E72">
      <w:pPr>
        <w:pStyle w:val="ListParagraph"/>
        <w:numPr>
          <w:ilvl w:val="0"/>
          <w:numId w:val="45"/>
        </w:numPr>
        <w:spacing w:line="264" w:lineRule="auto"/>
        <w:jc w:val="both"/>
        <w:rPr>
          <w:rFonts w:ascii="Times New Roman" w:hAnsi="Times New Roman" w:cs="Times New Roman"/>
        </w:rPr>
      </w:pPr>
      <w:r w:rsidRPr="00443E72">
        <w:rPr>
          <w:rFonts w:ascii="Times New Roman" w:hAnsi="Times New Roman" w:cs="Times New Roman"/>
          <w:lang w:val="en-GB"/>
        </w:rPr>
        <w:t>Ipsen’s legitimate interests in m</w:t>
      </w:r>
      <w:r w:rsidR="006B18DC" w:rsidRPr="00443E72">
        <w:rPr>
          <w:rFonts w:ascii="Times New Roman" w:hAnsi="Times New Roman" w:cs="Times New Roman"/>
          <w:lang w:val="en-GB"/>
        </w:rPr>
        <w:t xml:space="preserve">eeting the requirements of the </w:t>
      </w:r>
      <w:r w:rsidR="006B18DC" w:rsidRPr="00443E72">
        <w:rPr>
          <w:rFonts w:ascii="Times New Roman" w:hAnsi="Times New Roman" w:cs="Times New Roman"/>
        </w:rPr>
        <w:t xml:space="preserve">EFPIA Code of Practice which requires that each member company documents and discloses all </w:t>
      </w:r>
      <w:proofErr w:type="spellStart"/>
      <w:r w:rsidR="006B18DC" w:rsidRPr="00443E72">
        <w:rPr>
          <w:rFonts w:ascii="Times New Roman" w:hAnsi="Times New Roman" w:cs="Times New Roman"/>
        </w:rPr>
        <w:t>ToVs</w:t>
      </w:r>
      <w:proofErr w:type="spellEnd"/>
      <w:r w:rsidR="006B18DC" w:rsidRPr="00443E72">
        <w:rPr>
          <w:rFonts w:ascii="Times New Roman" w:hAnsi="Times New Roman" w:cs="Times New Roman"/>
        </w:rPr>
        <w:t xml:space="preserve"> it makes, directly or </w:t>
      </w:r>
      <w:r w:rsidR="006B18DC" w:rsidRPr="00443E72">
        <w:rPr>
          <w:rFonts w:ascii="Times New Roman" w:hAnsi="Times New Roman" w:cs="Times New Roman"/>
        </w:rPr>
        <w:lastRenderedPageBreak/>
        <w:t xml:space="preserve">indirectly, to or for the benefit of HCPs, </w:t>
      </w:r>
      <w:proofErr w:type="gramStart"/>
      <w:r w:rsidR="006B18DC" w:rsidRPr="00443E72">
        <w:rPr>
          <w:rFonts w:ascii="Times New Roman" w:hAnsi="Times New Roman" w:cs="Times New Roman"/>
        </w:rPr>
        <w:t>in order to</w:t>
      </w:r>
      <w:proofErr w:type="gramEnd"/>
      <w:r w:rsidR="006B18DC" w:rsidRPr="00443E72">
        <w:rPr>
          <w:rFonts w:ascii="Times New Roman" w:hAnsi="Times New Roman" w:cs="Times New Roman"/>
        </w:rPr>
        <w:t xml:space="preserve"> protect the integrity of these relationships, foster greater transparency and build trust in the industry. </w:t>
      </w:r>
    </w:p>
    <w:p w14:paraId="6E894788" w14:textId="245634F7" w:rsidR="0039759B" w:rsidRPr="00443E72" w:rsidRDefault="0039759B" w:rsidP="00EE70B5">
      <w:pPr>
        <w:pStyle w:val="ListParagraph"/>
        <w:numPr>
          <w:ilvl w:val="0"/>
          <w:numId w:val="45"/>
        </w:numPr>
        <w:spacing w:line="264" w:lineRule="auto"/>
        <w:jc w:val="both"/>
        <w:rPr>
          <w:rFonts w:ascii="Times New Roman" w:hAnsi="Times New Roman" w:cs="Times New Roman"/>
          <w:lang w:val="en-GB"/>
        </w:rPr>
      </w:pPr>
      <w:r w:rsidRPr="00443E72">
        <w:rPr>
          <w:rFonts w:ascii="Times New Roman" w:hAnsi="Times New Roman" w:cs="Times New Roman"/>
          <w:lang w:val="en-GB"/>
        </w:rPr>
        <w:t xml:space="preserve">The legitimate interest of </w:t>
      </w:r>
      <w:r w:rsidR="004A22E5" w:rsidRPr="00443E72">
        <w:rPr>
          <w:rFonts w:ascii="Times New Roman" w:hAnsi="Times New Roman" w:cs="Times New Roman"/>
          <w:lang w:val="en-GB"/>
        </w:rPr>
        <w:t>local disclosure organizations to re</w:t>
      </w:r>
      <w:r w:rsidRPr="001E75A4">
        <w:rPr>
          <w:rFonts w:ascii="Times New Roman" w:hAnsi="Times New Roman" w:cs="Times New Roman"/>
          <w:lang w:val="en-GB"/>
        </w:rPr>
        <w:t>ceiv</w:t>
      </w:r>
      <w:r w:rsidR="004A22E5" w:rsidRPr="00443E72">
        <w:rPr>
          <w:rFonts w:ascii="Times New Roman" w:hAnsi="Times New Roman" w:cs="Times New Roman"/>
          <w:lang w:val="en-GB"/>
        </w:rPr>
        <w:t>e</w:t>
      </w:r>
      <w:r w:rsidRPr="001E75A4">
        <w:rPr>
          <w:rFonts w:ascii="Times New Roman" w:hAnsi="Times New Roman" w:cs="Times New Roman"/>
          <w:lang w:val="en-GB"/>
        </w:rPr>
        <w:t xml:space="preserve"> the data for publication, to help meet the overall </w:t>
      </w:r>
      <w:r w:rsidR="004A22E5" w:rsidRPr="00443E72">
        <w:rPr>
          <w:rFonts w:ascii="Times New Roman" w:hAnsi="Times New Roman" w:cs="Times New Roman"/>
          <w:lang w:val="en-GB"/>
        </w:rPr>
        <w:t>o</w:t>
      </w:r>
      <w:r w:rsidRPr="001E75A4">
        <w:rPr>
          <w:rFonts w:ascii="Times New Roman" w:hAnsi="Times New Roman" w:cs="Times New Roman"/>
          <w:lang w:val="en-GB"/>
        </w:rPr>
        <w:t>bjective</w:t>
      </w:r>
      <w:r w:rsidR="004A22E5" w:rsidRPr="00443E72">
        <w:rPr>
          <w:rFonts w:ascii="Times New Roman" w:hAnsi="Times New Roman" w:cs="Times New Roman"/>
          <w:lang w:val="en-GB"/>
        </w:rPr>
        <w:t xml:space="preserve">s of </w:t>
      </w:r>
      <w:proofErr w:type="spellStart"/>
      <w:r w:rsidR="004A22E5" w:rsidRPr="00443E72">
        <w:rPr>
          <w:rFonts w:ascii="Times New Roman" w:hAnsi="Times New Roman" w:cs="Times New Roman"/>
          <w:lang w:val="en-GB"/>
        </w:rPr>
        <w:t>ToV</w:t>
      </w:r>
      <w:proofErr w:type="spellEnd"/>
      <w:r w:rsidR="004A22E5" w:rsidRPr="00443E72">
        <w:rPr>
          <w:rFonts w:ascii="Times New Roman" w:hAnsi="Times New Roman" w:cs="Times New Roman"/>
          <w:lang w:val="en-GB"/>
        </w:rPr>
        <w:t>.</w:t>
      </w:r>
    </w:p>
    <w:p w14:paraId="4FED4F3C" w14:textId="60D32155" w:rsidR="00153342" w:rsidRPr="00DD3484" w:rsidRDefault="00CC5696" w:rsidP="001E75A4">
      <w:pPr>
        <w:pStyle w:val="ListParagraph"/>
        <w:numPr>
          <w:ilvl w:val="0"/>
          <w:numId w:val="45"/>
        </w:numPr>
        <w:spacing w:line="264" w:lineRule="auto"/>
        <w:jc w:val="both"/>
        <w:rPr>
          <w:rFonts w:ascii="Times New Roman" w:hAnsi="Times New Roman" w:cs="Times New Roman"/>
          <w:lang w:val="en-GB"/>
        </w:rPr>
      </w:pPr>
      <w:r w:rsidRPr="001E75A4">
        <w:rPr>
          <w:rFonts w:ascii="Times New Roman" w:hAnsi="Times New Roman" w:cs="Times New Roman"/>
          <w:lang w:val="en-GB"/>
        </w:rPr>
        <w:t>The legitimate interests of HC</w:t>
      </w:r>
      <w:r w:rsidR="003C0676" w:rsidRPr="001E75A4">
        <w:rPr>
          <w:rFonts w:ascii="Times New Roman" w:hAnsi="Times New Roman" w:cs="Times New Roman"/>
          <w:lang w:val="en-GB"/>
        </w:rPr>
        <w:t>Ps</w:t>
      </w:r>
      <w:r w:rsidRPr="001E75A4">
        <w:rPr>
          <w:rFonts w:ascii="Times New Roman" w:hAnsi="Times New Roman" w:cs="Times New Roman"/>
          <w:lang w:val="en-GB"/>
        </w:rPr>
        <w:t>, patients and the public</w:t>
      </w:r>
      <w:r w:rsidR="00DD25A0">
        <w:rPr>
          <w:rFonts w:ascii="Times New Roman" w:hAnsi="Times New Roman" w:cs="Times New Roman"/>
          <w:lang w:val="en-GB"/>
        </w:rPr>
        <w:t>,</w:t>
      </w:r>
      <w:r w:rsidR="00443E72" w:rsidRPr="00DD3484">
        <w:rPr>
          <w:rFonts w:ascii="Times New Roman" w:hAnsi="Times New Roman" w:cs="Times New Roman"/>
          <w:lang w:val="en-GB"/>
        </w:rPr>
        <w:t xml:space="preserve"> </w:t>
      </w:r>
      <w:r w:rsidR="00DD3484" w:rsidRPr="001E75A4">
        <w:rPr>
          <w:rFonts w:ascii="Times New Roman" w:hAnsi="Times New Roman" w:cs="Times New Roman"/>
          <w:lang w:val="en-GB"/>
        </w:rPr>
        <w:t>meeting a growing expectation that interactions between corporations and society are not only conducted with integrity but are also transparent, thus increasing trust.</w:t>
      </w:r>
    </w:p>
    <w:p w14:paraId="2D9A83E1" w14:textId="77777777" w:rsidR="00F03C1D" w:rsidRDefault="00F03C1D" w:rsidP="005917F2">
      <w:pPr>
        <w:spacing w:line="264" w:lineRule="auto"/>
        <w:jc w:val="both"/>
        <w:rPr>
          <w:sz w:val="22"/>
          <w:szCs w:val="22"/>
          <w:lang w:val="en-GB"/>
        </w:rPr>
      </w:pPr>
    </w:p>
    <w:p w14:paraId="0877814B" w14:textId="293CC2E3" w:rsidR="00C22431" w:rsidRPr="00375896" w:rsidRDefault="00C22431" w:rsidP="001E75A4">
      <w:pPr>
        <w:pStyle w:val="Heading3"/>
        <w:keepNext w:val="0"/>
        <w:numPr>
          <w:ilvl w:val="2"/>
          <w:numId w:val="46"/>
        </w:numPr>
        <w:spacing w:before="0" w:after="240" w:line="276" w:lineRule="auto"/>
        <w:rPr>
          <w:rFonts w:cs="Times New Roman"/>
        </w:rPr>
      </w:pPr>
      <w:r w:rsidRPr="00375896">
        <w:rPr>
          <w:rFonts w:cs="Times New Roman"/>
        </w:rPr>
        <w:t xml:space="preserve">Necessity </w:t>
      </w:r>
      <w:r w:rsidR="00305A55" w:rsidRPr="00375896">
        <w:rPr>
          <w:rFonts w:cs="Times New Roman"/>
        </w:rPr>
        <w:t xml:space="preserve">of processing </w:t>
      </w:r>
    </w:p>
    <w:p w14:paraId="6BA7CFD1" w14:textId="6D3C66BC" w:rsidR="00C22431" w:rsidRDefault="00C22431" w:rsidP="0081515E">
      <w:pPr>
        <w:pStyle w:val="BodyText"/>
        <w:spacing w:line="276" w:lineRule="auto"/>
        <w:jc w:val="both"/>
        <w:rPr>
          <w:rFonts w:ascii="Times New Roman" w:hAnsi="Times New Roman" w:cs="Times New Roman"/>
          <w:sz w:val="22"/>
          <w:szCs w:val="22"/>
          <w:lang w:val="en-GB"/>
        </w:rPr>
      </w:pPr>
      <w:r w:rsidRPr="00017E95">
        <w:rPr>
          <w:rFonts w:ascii="Times New Roman" w:hAnsi="Times New Roman" w:cs="Times New Roman"/>
          <w:sz w:val="22"/>
          <w:szCs w:val="22"/>
          <w:lang w:val="en-GB"/>
        </w:rPr>
        <w:t>The aim of TOV</w:t>
      </w:r>
      <w:r w:rsidR="004F7916" w:rsidRPr="00017E95">
        <w:rPr>
          <w:rFonts w:ascii="Times New Roman" w:hAnsi="Times New Roman" w:cs="Times New Roman"/>
          <w:sz w:val="22"/>
          <w:szCs w:val="22"/>
          <w:lang w:val="en-GB"/>
        </w:rPr>
        <w:t xml:space="preserve"> disclosure</w:t>
      </w:r>
      <w:r w:rsidRPr="00017E95">
        <w:rPr>
          <w:rFonts w:ascii="Times New Roman" w:hAnsi="Times New Roman" w:cs="Times New Roman"/>
          <w:sz w:val="22"/>
          <w:szCs w:val="22"/>
          <w:lang w:val="en-GB"/>
        </w:rPr>
        <w:t xml:space="preserve"> is to inform the publi</w:t>
      </w:r>
      <w:r w:rsidR="00712E71" w:rsidRPr="00017E95">
        <w:rPr>
          <w:rFonts w:ascii="Times New Roman" w:hAnsi="Times New Roman" w:cs="Times New Roman"/>
          <w:sz w:val="22"/>
          <w:szCs w:val="22"/>
          <w:lang w:val="en-GB"/>
        </w:rPr>
        <w:t>c through</w:t>
      </w:r>
      <w:r w:rsidRPr="00017E95">
        <w:rPr>
          <w:rFonts w:ascii="Times New Roman" w:hAnsi="Times New Roman" w:cs="Times New Roman"/>
          <w:sz w:val="22"/>
          <w:szCs w:val="22"/>
          <w:lang w:val="en-GB"/>
        </w:rPr>
        <w:t xml:space="preserve"> transparency</w:t>
      </w:r>
      <w:r w:rsidR="00712E71" w:rsidRPr="0017394D">
        <w:rPr>
          <w:rFonts w:ascii="Times New Roman" w:hAnsi="Times New Roman" w:cs="Times New Roman"/>
          <w:sz w:val="22"/>
          <w:szCs w:val="22"/>
          <w:lang w:val="en-GB"/>
        </w:rPr>
        <w:t>,</w:t>
      </w:r>
      <w:r w:rsidRPr="0017394D">
        <w:rPr>
          <w:rFonts w:ascii="Times New Roman" w:hAnsi="Times New Roman" w:cs="Times New Roman"/>
          <w:sz w:val="22"/>
          <w:szCs w:val="22"/>
          <w:lang w:val="en-GB"/>
        </w:rPr>
        <w:t xml:space="preserve"> so that every patient can</w:t>
      </w:r>
      <w:r w:rsidR="000A70E0" w:rsidRPr="001E75A4">
        <w:rPr>
          <w:rFonts w:ascii="Times New Roman" w:hAnsi="Times New Roman" w:cs="Times New Roman"/>
          <w:sz w:val="22"/>
          <w:szCs w:val="22"/>
          <w:lang w:val="en-GB"/>
        </w:rPr>
        <w:t xml:space="preserve"> </w:t>
      </w:r>
      <w:r w:rsidR="00712E71" w:rsidRPr="001E75A4">
        <w:rPr>
          <w:rFonts w:ascii="Times New Roman" w:hAnsi="Times New Roman" w:cs="Times New Roman"/>
          <w:sz w:val="22"/>
          <w:szCs w:val="22"/>
          <w:lang w:val="en-GB"/>
        </w:rPr>
        <w:t xml:space="preserve">be informed of </w:t>
      </w:r>
      <w:r w:rsidRPr="001E75A4">
        <w:rPr>
          <w:rFonts w:ascii="Times New Roman" w:hAnsi="Times New Roman" w:cs="Times New Roman"/>
          <w:sz w:val="22"/>
          <w:szCs w:val="22"/>
          <w:lang w:val="en-GB"/>
        </w:rPr>
        <w:t xml:space="preserve">the relationship between </w:t>
      </w:r>
      <w:r w:rsidR="000A70E0" w:rsidRPr="001E75A4">
        <w:rPr>
          <w:rFonts w:ascii="Times New Roman" w:hAnsi="Times New Roman" w:cs="Times New Roman"/>
          <w:sz w:val="22"/>
          <w:szCs w:val="22"/>
          <w:lang w:val="en-GB"/>
        </w:rPr>
        <w:t>their</w:t>
      </w:r>
      <w:r w:rsidRPr="001E75A4">
        <w:rPr>
          <w:rFonts w:ascii="Times New Roman" w:hAnsi="Times New Roman" w:cs="Times New Roman"/>
          <w:sz w:val="22"/>
          <w:szCs w:val="22"/>
          <w:lang w:val="en-GB"/>
        </w:rPr>
        <w:t xml:space="preserve"> HCP and the pharmaceutical sector and can take decisions based on this information. </w:t>
      </w:r>
      <w:r w:rsidR="000A70E0" w:rsidRPr="001E75A4">
        <w:rPr>
          <w:rFonts w:ascii="Times New Roman" w:hAnsi="Times New Roman" w:cs="Times New Roman"/>
          <w:sz w:val="22"/>
          <w:szCs w:val="22"/>
          <w:lang w:val="en-GB"/>
        </w:rPr>
        <w:t>To achieve this</w:t>
      </w:r>
      <w:r w:rsidR="004C149D" w:rsidRPr="001E75A4">
        <w:rPr>
          <w:rFonts w:ascii="Times New Roman" w:hAnsi="Times New Roman" w:cs="Times New Roman"/>
          <w:sz w:val="22"/>
          <w:szCs w:val="22"/>
          <w:lang w:val="en-GB"/>
        </w:rPr>
        <w:t xml:space="preserve">, </w:t>
      </w:r>
      <w:r w:rsidRPr="001E75A4">
        <w:rPr>
          <w:rFonts w:ascii="Times New Roman" w:hAnsi="Times New Roman" w:cs="Times New Roman"/>
          <w:sz w:val="22"/>
          <w:szCs w:val="22"/>
          <w:lang w:val="en-GB"/>
        </w:rPr>
        <w:t xml:space="preserve">the information must be made public and </w:t>
      </w:r>
      <w:r w:rsidR="004C149D" w:rsidRPr="001E75A4">
        <w:rPr>
          <w:rFonts w:ascii="Times New Roman" w:hAnsi="Times New Roman" w:cs="Times New Roman"/>
          <w:sz w:val="22"/>
          <w:szCs w:val="22"/>
          <w:lang w:val="en-GB"/>
        </w:rPr>
        <w:t>should b</w:t>
      </w:r>
      <w:r w:rsidRPr="001E75A4">
        <w:rPr>
          <w:rFonts w:ascii="Times New Roman" w:hAnsi="Times New Roman" w:cs="Times New Roman"/>
          <w:sz w:val="22"/>
          <w:szCs w:val="22"/>
          <w:lang w:val="en-GB"/>
        </w:rPr>
        <w:t>e linked to individually identified HC</w:t>
      </w:r>
      <w:r w:rsidR="004C149D" w:rsidRPr="001E75A4">
        <w:rPr>
          <w:rFonts w:ascii="Times New Roman" w:hAnsi="Times New Roman" w:cs="Times New Roman"/>
          <w:sz w:val="22"/>
          <w:szCs w:val="22"/>
          <w:lang w:val="en-GB"/>
        </w:rPr>
        <w:t>P, wherever possible.</w:t>
      </w:r>
      <w:r w:rsidRPr="001E75A4">
        <w:rPr>
          <w:rFonts w:ascii="Times New Roman" w:hAnsi="Times New Roman" w:cs="Times New Roman"/>
          <w:sz w:val="22"/>
          <w:szCs w:val="22"/>
          <w:lang w:val="en-GB"/>
        </w:rPr>
        <w:t xml:space="preserve"> There are no less intrusive ways </w:t>
      </w:r>
      <w:r w:rsidR="004C149D" w:rsidRPr="001E75A4">
        <w:rPr>
          <w:rFonts w:ascii="Times New Roman" w:hAnsi="Times New Roman" w:cs="Times New Roman"/>
          <w:sz w:val="22"/>
          <w:szCs w:val="22"/>
          <w:lang w:val="en-GB"/>
        </w:rPr>
        <w:t>to achieve</w:t>
      </w:r>
      <w:r w:rsidRPr="001E75A4">
        <w:rPr>
          <w:rFonts w:ascii="Times New Roman" w:hAnsi="Times New Roman" w:cs="Times New Roman"/>
          <w:sz w:val="22"/>
          <w:szCs w:val="22"/>
          <w:lang w:val="en-GB"/>
        </w:rPr>
        <w:t xml:space="preserve"> this objective. </w:t>
      </w:r>
    </w:p>
    <w:p w14:paraId="11D3415D" w14:textId="77777777" w:rsidR="00420507" w:rsidRPr="001E75A4" w:rsidRDefault="00420507" w:rsidP="0081515E">
      <w:pPr>
        <w:pStyle w:val="BodyText"/>
        <w:spacing w:line="276" w:lineRule="auto"/>
        <w:jc w:val="both"/>
        <w:rPr>
          <w:rFonts w:ascii="Times New Roman" w:hAnsi="Times New Roman" w:cs="Times New Roman"/>
          <w:sz w:val="22"/>
          <w:szCs w:val="22"/>
          <w:lang w:val="en-GB"/>
        </w:rPr>
      </w:pPr>
    </w:p>
    <w:p w14:paraId="1FDC8043" w14:textId="16684334" w:rsidR="00C22431" w:rsidRPr="00375896" w:rsidRDefault="00C22431" w:rsidP="002319CF">
      <w:pPr>
        <w:pStyle w:val="Heading3"/>
        <w:keepNext w:val="0"/>
        <w:numPr>
          <w:ilvl w:val="2"/>
          <w:numId w:val="46"/>
        </w:numPr>
        <w:spacing w:before="0" w:after="240" w:line="276" w:lineRule="auto"/>
        <w:rPr>
          <w:rFonts w:cs="Times New Roman"/>
        </w:rPr>
      </w:pPr>
      <w:r w:rsidRPr="00375896">
        <w:rPr>
          <w:rFonts w:cs="Times New Roman"/>
        </w:rPr>
        <w:t xml:space="preserve">Balance of </w:t>
      </w:r>
      <w:r w:rsidR="00305A55" w:rsidRPr="00375896">
        <w:rPr>
          <w:rFonts w:cs="Times New Roman"/>
        </w:rPr>
        <w:t>i</w:t>
      </w:r>
      <w:r w:rsidRPr="00375896">
        <w:rPr>
          <w:rFonts w:cs="Times New Roman"/>
        </w:rPr>
        <w:t>nterests</w:t>
      </w:r>
    </w:p>
    <w:p w14:paraId="21064DA2" w14:textId="77777777" w:rsidR="00C22431" w:rsidRPr="002319CF" w:rsidRDefault="00C22431" w:rsidP="002319CF">
      <w:pPr>
        <w:pStyle w:val="Heading4"/>
        <w:keepNext w:val="0"/>
        <w:numPr>
          <w:ilvl w:val="0"/>
          <w:numId w:val="0"/>
        </w:numPr>
        <w:spacing w:before="0" w:after="240" w:line="276" w:lineRule="auto"/>
        <w:rPr>
          <w:sz w:val="22"/>
          <w:szCs w:val="22"/>
        </w:rPr>
      </w:pPr>
      <w:r w:rsidRPr="002319CF">
        <w:rPr>
          <w:sz w:val="22"/>
          <w:szCs w:val="22"/>
        </w:rPr>
        <w:t>Nature of the data concerned</w:t>
      </w:r>
    </w:p>
    <w:p w14:paraId="05FBF849" w14:textId="5EA1C75E" w:rsidR="00D10685" w:rsidRPr="002319CF" w:rsidRDefault="00D10685" w:rsidP="00D10685">
      <w:pPr>
        <w:pStyle w:val="ListParagraph"/>
        <w:widowControl w:val="0"/>
        <w:numPr>
          <w:ilvl w:val="1"/>
          <w:numId w:val="44"/>
        </w:numPr>
        <w:tabs>
          <w:tab w:val="left" w:pos="1176"/>
        </w:tabs>
        <w:autoSpaceDE w:val="0"/>
        <w:autoSpaceDN w:val="0"/>
        <w:spacing w:line="256" w:lineRule="auto"/>
        <w:ind w:right="335"/>
        <w:rPr>
          <w:rFonts w:ascii="Times New Roman" w:hAnsi="Times New Roman" w:cs="Times New Roman"/>
        </w:rPr>
      </w:pPr>
      <w:r w:rsidRPr="002319CF">
        <w:rPr>
          <w:rFonts w:ascii="Times New Roman" w:hAnsi="Times New Roman" w:cs="Times New Roman"/>
        </w:rPr>
        <w:t xml:space="preserve">The personal data </w:t>
      </w:r>
      <w:r w:rsidRPr="00431B91">
        <w:rPr>
          <w:rFonts w:ascii="Times New Roman" w:hAnsi="Times New Roman" w:cs="Times New Roman"/>
        </w:rPr>
        <w:t>process</w:t>
      </w:r>
      <w:r w:rsidR="001D050F" w:rsidRPr="00431B91">
        <w:rPr>
          <w:rFonts w:ascii="Times New Roman" w:hAnsi="Times New Roman" w:cs="Times New Roman"/>
        </w:rPr>
        <w:t>ed</w:t>
      </w:r>
      <w:r w:rsidRPr="00431B91">
        <w:rPr>
          <w:rFonts w:ascii="Times New Roman" w:hAnsi="Times New Roman" w:cs="Times New Roman"/>
        </w:rPr>
        <w:t xml:space="preserve"> is limited to the minimum data required for the purpose</w:t>
      </w:r>
      <w:r w:rsidR="001D050F" w:rsidRPr="00431B91">
        <w:rPr>
          <w:rFonts w:ascii="Times New Roman" w:hAnsi="Times New Roman" w:cs="Times New Roman"/>
        </w:rPr>
        <w:t>. No “sp</w:t>
      </w:r>
      <w:r w:rsidRPr="002319CF">
        <w:rPr>
          <w:rFonts w:ascii="Times New Roman" w:hAnsi="Times New Roman" w:cs="Times New Roman"/>
        </w:rPr>
        <w:t xml:space="preserve">ecial category data” or </w:t>
      </w:r>
      <w:r w:rsidRPr="00431B91">
        <w:rPr>
          <w:rFonts w:ascii="Times New Roman" w:hAnsi="Times New Roman" w:cs="Times New Roman"/>
        </w:rPr>
        <w:t>d</w:t>
      </w:r>
      <w:r w:rsidRPr="002319CF">
        <w:rPr>
          <w:rFonts w:ascii="Times New Roman" w:hAnsi="Times New Roman" w:cs="Times New Roman"/>
        </w:rPr>
        <w:t>ata relating to criminal</w:t>
      </w:r>
      <w:r w:rsidRPr="002319CF">
        <w:rPr>
          <w:rFonts w:ascii="Times New Roman" w:hAnsi="Times New Roman" w:cs="Times New Roman"/>
          <w:spacing w:val="-3"/>
        </w:rPr>
        <w:t xml:space="preserve"> </w:t>
      </w:r>
      <w:r w:rsidRPr="002319CF">
        <w:rPr>
          <w:rFonts w:ascii="Times New Roman" w:hAnsi="Times New Roman" w:cs="Times New Roman"/>
        </w:rPr>
        <w:t>convictions</w:t>
      </w:r>
      <w:r w:rsidR="00431B91">
        <w:rPr>
          <w:rFonts w:ascii="Times New Roman" w:hAnsi="Times New Roman" w:cs="Times New Roman"/>
        </w:rPr>
        <w:t>, or data related to vulnerable dat</w:t>
      </w:r>
      <w:r w:rsidRPr="002319CF">
        <w:rPr>
          <w:rFonts w:ascii="Times New Roman" w:hAnsi="Times New Roman" w:cs="Times New Roman"/>
        </w:rPr>
        <w:t>a subject</w:t>
      </w:r>
      <w:r w:rsidR="00431B91">
        <w:rPr>
          <w:rFonts w:ascii="Times New Roman" w:hAnsi="Times New Roman" w:cs="Times New Roman"/>
        </w:rPr>
        <w:t>s is processed</w:t>
      </w:r>
      <w:r w:rsidR="001D050F" w:rsidRPr="00431B91">
        <w:rPr>
          <w:rFonts w:ascii="Times New Roman" w:hAnsi="Times New Roman" w:cs="Times New Roman"/>
        </w:rPr>
        <w:t>.</w:t>
      </w:r>
    </w:p>
    <w:p w14:paraId="504EC192" w14:textId="3C04AB27" w:rsidR="00D10685" w:rsidRPr="00683F07" w:rsidRDefault="00D10685" w:rsidP="00D10685">
      <w:pPr>
        <w:pStyle w:val="ListParagraph"/>
        <w:widowControl w:val="0"/>
        <w:numPr>
          <w:ilvl w:val="1"/>
          <w:numId w:val="44"/>
        </w:numPr>
        <w:tabs>
          <w:tab w:val="left" w:pos="1176"/>
        </w:tabs>
        <w:autoSpaceDE w:val="0"/>
        <w:autoSpaceDN w:val="0"/>
        <w:spacing w:line="252" w:lineRule="auto"/>
        <w:ind w:right="558"/>
        <w:rPr>
          <w:rFonts w:ascii="Times New Roman" w:hAnsi="Times New Roman" w:cs="Times New Roman"/>
        </w:rPr>
      </w:pPr>
      <w:r w:rsidRPr="002319CF">
        <w:rPr>
          <w:rFonts w:ascii="Times New Roman" w:hAnsi="Times New Roman" w:cs="Times New Roman"/>
        </w:rPr>
        <w:t>The data relates to individuals in their professional rather than personal capacity</w:t>
      </w:r>
      <w:r w:rsidRPr="00683F07">
        <w:rPr>
          <w:rFonts w:ascii="Times New Roman" w:hAnsi="Times New Roman" w:cs="Times New Roman"/>
        </w:rPr>
        <w:t xml:space="preserve"> and therefore generally carries less expectation of confidentiality </w:t>
      </w:r>
      <w:r w:rsidR="001D050F" w:rsidRPr="00431B91">
        <w:rPr>
          <w:rFonts w:ascii="Times New Roman" w:hAnsi="Times New Roman" w:cs="Times New Roman"/>
        </w:rPr>
        <w:t>or</w:t>
      </w:r>
      <w:r w:rsidRPr="00683F07">
        <w:rPr>
          <w:rFonts w:ascii="Times New Roman" w:hAnsi="Times New Roman" w:cs="Times New Roman"/>
        </w:rPr>
        <w:t xml:space="preserve"> sensitivity.</w:t>
      </w:r>
    </w:p>
    <w:p w14:paraId="6B30ED41" w14:textId="780B93D9" w:rsidR="001D050F" w:rsidRPr="00683F07" w:rsidRDefault="001D050F" w:rsidP="00D10685">
      <w:pPr>
        <w:pStyle w:val="ListParagraph"/>
        <w:widowControl w:val="0"/>
        <w:numPr>
          <w:ilvl w:val="1"/>
          <w:numId w:val="44"/>
        </w:numPr>
        <w:tabs>
          <w:tab w:val="left" w:pos="1176"/>
        </w:tabs>
        <w:autoSpaceDE w:val="0"/>
        <w:autoSpaceDN w:val="0"/>
        <w:spacing w:line="252" w:lineRule="auto"/>
        <w:ind w:right="558"/>
      </w:pPr>
      <w:r w:rsidRPr="00431B91">
        <w:rPr>
          <w:rFonts w:ascii="Times New Roman" w:hAnsi="Times New Roman" w:cs="Times New Roman"/>
          <w:lang w:val="en-GB"/>
        </w:rPr>
        <w:t xml:space="preserve">The </w:t>
      </w:r>
      <w:proofErr w:type="spellStart"/>
      <w:r w:rsidRPr="00431B91">
        <w:rPr>
          <w:rFonts w:ascii="Times New Roman" w:hAnsi="Times New Roman" w:cs="Times New Roman"/>
          <w:lang w:val="en-GB"/>
        </w:rPr>
        <w:t>T</w:t>
      </w:r>
      <w:r w:rsidR="00CD3F8E">
        <w:rPr>
          <w:rFonts w:ascii="Times New Roman" w:hAnsi="Times New Roman" w:cs="Times New Roman"/>
          <w:lang w:val="en-GB"/>
        </w:rPr>
        <w:t>o</w:t>
      </w:r>
      <w:r w:rsidRPr="00431B91">
        <w:rPr>
          <w:rFonts w:ascii="Times New Roman" w:hAnsi="Times New Roman" w:cs="Times New Roman"/>
          <w:lang w:val="en-GB"/>
        </w:rPr>
        <w:t>V</w:t>
      </w:r>
      <w:proofErr w:type="spellEnd"/>
      <w:r w:rsidRPr="00431B91">
        <w:rPr>
          <w:rFonts w:ascii="Times New Roman" w:hAnsi="Times New Roman" w:cs="Times New Roman"/>
          <w:lang w:val="en-GB"/>
        </w:rPr>
        <w:t xml:space="preserve"> disclosure does not </w:t>
      </w:r>
      <w:r w:rsidR="00CD3F8E">
        <w:rPr>
          <w:rFonts w:ascii="Times New Roman" w:hAnsi="Times New Roman" w:cs="Times New Roman"/>
          <w:lang w:val="en-GB"/>
        </w:rPr>
        <w:t>reveal</w:t>
      </w:r>
      <w:r w:rsidRPr="00431B91">
        <w:rPr>
          <w:rFonts w:ascii="Times New Roman" w:hAnsi="Times New Roman" w:cs="Times New Roman"/>
          <w:lang w:val="en-GB"/>
        </w:rPr>
        <w:t xml:space="preserve"> the actual</w:t>
      </w:r>
      <w:r w:rsidR="00CD3F8E">
        <w:rPr>
          <w:rFonts w:ascii="Times New Roman" w:hAnsi="Times New Roman" w:cs="Times New Roman"/>
          <w:lang w:val="en-GB"/>
        </w:rPr>
        <w:t xml:space="preserve"> overall</w:t>
      </w:r>
      <w:r w:rsidRPr="00431B91">
        <w:rPr>
          <w:rFonts w:ascii="Times New Roman" w:hAnsi="Times New Roman" w:cs="Times New Roman"/>
          <w:lang w:val="en-GB"/>
        </w:rPr>
        <w:t xml:space="preserve"> earnings of the HCPs and often represents a small fraction of the HCPs remuneration.</w:t>
      </w:r>
    </w:p>
    <w:p w14:paraId="53985EF5" w14:textId="7C01A4AA" w:rsidR="001D050F" w:rsidRPr="00431B91" w:rsidRDefault="001D050F" w:rsidP="001D050F">
      <w:pPr>
        <w:pStyle w:val="ListParagraph"/>
        <w:widowControl w:val="0"/>
        <w:numPr>
          <w:ilvl w:val="1"/>
          <w:numId w:val="44"/>
        </w:numPr>
        <w:tabs>
          <w:tab w:val="left" w:pos="1176"/>
        </w:tabs>
        <w:autoSpaceDE w:val="0"/>
        <w:autoSpaceDN w:val="0"/>
        <w:spacing w:line="252" w:lineRule="auto"/>
        <w:ind w:right="558"/>
        <w:rPr>
          <w:rFonts w:ascii="Times New Roman" w:hAnsi="Times New Roman" w:cs="Times New Roman"/>
          <w:lang w:val="en-GB"/>
        </w:rPr>
      </w:pPr>
      <w:proofErr w:type="spellStart"/>
      <w:r w:rsidRPr="00431B91">
        <w:rPr>
          <w:rFonts w:ascii="Times New Roman" w:hAnsi="Times New Roman" w:cs="Times New Roman"/>
          <w:lang w:val="en-GB"/>
        </w:rPr>
        <w:t>ToV</w:t>
      </w:r>
      <w:proofErr w:type="spellEnd"/>
      <w:r w:rsidRPr="00431B91">
        <w:rPr>
          <w:rFonts w:ascii="Times New Roman" w:hAnsi="Times New Roman" w:cs="Times New Roman"/>
          <w:lang w:val="en-GB"/>
        </w:rPr>
        <w:t xml:space="preserve"> disclosure covers costs related to events (registration fees, travel and accommodation) and fees for service and consultancy agreements (fees and expenses). It does not include less relevant payments, such as for scientific research.</w:t>
      </w:r>
    </w:p>
    <w:p w14:paraId="6ECE0C6D" w14:textId="77777777" w:rsidR="00A6214E" w:rsidRPr="00431B91" w:rsidRDefault="00A6214E" w:rsidP="00683F07">
      <w:pPr>
        <w:pStyle w:val="ListParagraph"/>
        <w:widowControl w:val="0"/>
        <w:tabs>
          <w:tab w:val="left" w:pos="1176"/>
        </w:tabs>
        <w:autoSpaceDE w:val="0"/>
        <w:autoSpaceDN w:val="0"/>
        <w:spacing w:line="252" w:lineRule="auto"/>
        <w:ind w:left="1176" w:right="558"/>
        <w:rPr>
          <w:rFonts w:ascii="Times New Roman" w:hAnsi="Times New Roman" w:cs="Times New Roman"/>
          <w:lang w:val="en-GB"/>
        </w:rPr>
      </w:pPr>
    </w:p>
    <w:p w14:paraId="140217C2" w14:textId="77777777" w:rsidR="00C22431" w:rsidRPr="00683F07" w:rsidRDefault="00C22431" w:rsidP="00683F07">
      <w:pPr>
        <w:pStyle w:val="Heading4"/>
        <w:keepNext w:val="0"/>
        <w:numPr>
          <w:ilvl w:val="0"/>
          <w:numId w:val="0"/>
        </w:numPr>
        <w:spacing w:before="0" w:after="240" w:line="276" w:lineRule="auto"/>
        <w:rPr>
          <w:sz w:val="22"/>
          <w:szCs w:val="22"/>
        </w:rPr>
      </w:pPr>
      <w:r w:rsidRPr="00683F07">
        <w:rPr>
          <w:sz w:val="22"/>
          <w:szCs w:val="22"/>
        </w:rPr>
        <w:t>Reasonable expectations of the HCP</w:t>
      </w:r>
    </w:p>
    <w:p w14:paraId="77F536E3" w14:textId="77777777" w:rsidR="004764BA" w:rsidRPr="00683F07" w:rsidRDefault="004764BA" w:rsidP="004764BA">
      <w:pPr>
        <w:pStyle w:val="BodyText"/>
        <w:spacing w:before="240" w:line="261" w:lineRule="auto"/>
        <w:rPr>
          <w:rFonts w:ascii="Times New Roman" w:hAnsi="Times New Roman" w:cs="Times New Roman"/>
          <w:sz w:val="22"/>
          <w:szCs w:val="22"/>
          <w:lang w:val="en-GB"/>
        </w:rPr>
      </w:pPr>
      <w:proofErr w:type="spellStart"/>
      <w:r w:rsidRPr="00683F07">
        <w:rPr>
          <w:rFonts w:ascii="Times New Roman" w:hAnsi="Times New Roman" w:cs="Times New Roman"/>
          <w:sz w:val="22"/>
          <w:szCs w:val="22"/>
          <w:lang w:val="en-GB"/>
        </w:rPr>
        <w:t>ToV</w:t>
      </w:r>
      <w:proofErr w:type="spellEnd"/>
      <w:r w:rsidRPr="00683F07">
        <w:rPr>
          <w:rFonts w:ascii="Times New Roman" w:hAnsi="Times New Roman" w:cs="Times New Roman"/>
          <w:sz w:val="22"/>
          <w:szCs w:val="22"/>
          <w:lang w:val="en-GB"/>
        </w:rPr>
        <w:t xml:space="preserve"> disclosures are in the reasonable expectations of the HCPs for the following reasons:</w:t>
      </w:r>
    </w:p>
    <w:p w14:paraId="51BDADD1" w14:textId="7349DE47" w:rsidR="004764BA" w:rsidRPr="00690FBD" w:rsidRDefault="004764BA" w:rsidP="00683F07">
      <w:pPr>
        <w:pStyle w:val="ListParagraph"/>
        <w:widowControl w:val="0"/>
        <w:numPr>
          <w:ilvl w:val="1"/>
          <w:numId w:val="44"/>
        </w:numPr>
        <w:tabs>
          <w:tab w:val="left" w:pos="1176"/>
        </w:tabs>
        <w:autoSpaceDE w:val="0"/>
        <w:autoSpaceDN w:val="0"/>
        <w:spacing w:line="252" w:lineRule="auto"/>
        <w:ind w:right="558"/>
        <w:rPr>
          <w:rFonts w:ascii="Times New Roman" w:hAnsi="Times New Roman" w:cs="Times New Roman"/>
          <w:lang w:val="en-GB"/>
        </w:rPr>
      </w:pPr>
      <w:r w:rsidRPr="00690FBD">
        <w:rPr>
          <w:rFonts w:ascii="Times New Roman" w:hAnsi="Times New Roman" w:cs="Times New Roman"/>
          <w:lang w:val="en-GB"/>
        </w:rPr>
        <w:t xml:space="preserve">HCPs are fully informed about </w:t>
      </w:r>
      <w:proofErr w:type="spellStart"/>
      <w:r w:rsidRPr="00690FBD">
        <w:rPr>
          <w:rFonts w:ascii="Times New Roman" w:hAnsi="Times New Roman" w:cs="Times New Roman"/>
          <w:lang w:val="en-GB"/>
        </w:rPr>
        <w:t>ToV</w:t>
      </w:r>
      <w:proofErr w:type="spellEnd"/>
      <w:r w:rsidRPr="00690FBD">
        <w:rPr>
          <w:rFonts w:ascii="Times New Roman" w:hAnsi="Times New Roman" w:cs="Times New Roman"/>
          <w:lang w:val="en-GB"/>
        </w:rPr>
        <w:t xml:space="preserve"> requirements when engaged by Ipsen.</w:t>
      </w:r>
    </w:p>
    <w:p w14:paraId="59733BFF" w14:textId="57DA04FD" w:rsidR="004764BA" w:rsidRPr="00690FBD" w:rsidRDefault="004764BA" w:rsidP="00683F07">
      <w:pPr>
        <w:pStyle w:val="ListParagraph"/>
        <w:widowControl w:val="0"/>
        <w:numPr>
          <w:ilvl w:val="1"/>
          <w:numId w:val="44"/>
        </w:numPr>
        <w:tabs>
          <w:tab w:val="left" w:pos="1176"/>
        </w:tabs>
        <w:autoSpaceDE w:val="0"/>
        <w:autoSpaceDN w:val="0"/>
        <w:spacing w:line="252" w:lineRule="auto"/>
        <w:ind w:right="558"/>
        <w:rPr>
          <w:rFonts w:ascii="Times New Roman" w:hAnsi="Times New Roman" w:cs="Times New Roman"/>
          <w:lang w:val="en-GB"/>
        </w:rPr>
      </w:pPr>
      <w:r w:rsidRPr="00690FBD">
        <w:rPr>
          <w:rFonts w:ascii="Times New Roman" w:hAnsi="Times New Roman" w:cs="Times New Roman"/>
          <w:lang w:val="en-GB"/>
        </w:rPr>
        <w:t>Disclosure requirements are well understood in the industry and have been in place</w:t>
      </w:r>
      <w:r w:rsidR="008E34C7" w:rsidRPr="00690FBD">
        <w:rPr>
          <w:rFonts w:ascii="Times New Roman" w:hAnsi="Times New Roman" w:cs="Times New Roman"/>
          <w:lang w:val="en-GB"/>
        </w:rPr>
        <w:t xml:space="preserve"> since 2012. </w:t>
      </w:r>
    </w:p>
    <w:p w14:paraId="5D7760BC" w14:textId="079FEF23" w:rsidR="004764BA" w:rsidRPr="00690FBD" w:rsidRDefault="004764BA" w:rsidP="00845DE7">
      <w:pPr>
        <w:pStyle w:val="ListParagraph"/>
        <w:widowControl w:val="0"/>
        <w:numPr>
          <w:ilvl w:val="1"/>
          <w:numId w:val="44"/>
        </w:numPr>
        <w:tabs>
          <w:tab w:val="left" w:pos="1176"/>
        </w:tabs>
        <w:autoSpaceDE w:val="0"/>
        <w:autoSpaceDN w:val="0"/>
        <w:spacing w:line="252" w:lineRule="auto"/>
        <w:ind w:right="558"/>
        <w:rPr>
          <w:rFonts w:ascii="Times New Roman" w:hAnsi="Times New Roman" w:cs="Times New Roman"/>
          <w:lang w:val="en-GB"/>
        </w:rPr>
      </w:pPr>
      <w:r w:rsidRPr="00683F07">
        <w:rPr>
          <w:rFonts w:ascii="Times New Roman" w:hAnsi="Times New Roman" w:cs="Times New Roman"/>
          <w:lang w:val="en-GB"/>
        </w:rPr>
        <w:t>Individuals will already be aware through their professional bodies and place of work t</w:t>
      </w:r>
      <w:r w:rsidR="007B77CD">
        <w:rPr>
          <w:rFonts w:ascii="Times New Roman" w:hAnsi="Times New Roman" w:cs="Times New Roman"/>
          <w:lang w:val="en-GB"/>
        </w:rPr>
        <w:t xml:space="preserve">he requirements and importance of </w:t>
      </w:r>
      <w:r w:rsidRPr="00683F07">
        <w:rPr>
          <w:rFonts w:ascii="Times New Roman" w:hAnsi="Times New Roman" w:cs="Times New Roman"/>
          <w:lang w:val="en-GB"/>
        </w:rPr>
        <w:t>transparency in the pharmaceutical industry</w:t>
      </w:r>
      <w:r w:rsidR="007B77CD">
        <w:rPr>
          <w:rFonts w:ascii="Times New Roman" w:hAnsi="Times New Roman" w:cs="Times New Roman"/>
          <w:lang w:val="en-GB"/>
        </w:rPr>
        <w:t>.</w:t>
      </w:r>
    </w:p>
    <w:p w14:paraId="710D9137" w14:textId="0814A6E6" w:rsidR="00A73BE5" w:rsidRDefault="00845DE7" w:rsidP="00A73BE5">
      <w:pPr>
        <w:pStyle w:val="ListParagraph"/>
        <w:widowControl w:val="0"/>
        <w:numPr>
          <w:ilvl w:val="1"/>
          <w:numId w:val="44"/>
        </w:numPr>
        <w:tabs>
          <w:tab w:val="left" w:pos="1176"/>
        </w:tabs>
        <w:autoSpaceDE w:val="0"/>
        <w:autoSpaceDN w:val="0"/>
        <w:spacing w:line="252" w:lineRule="auto"/>
        <w:ind w:right="558"/>
        <w:rPr>
          <w:rFonts w:ascii="Times New Roman" w:hAnsi="Times New Roman" w:cs="Times New Roman"/>
          <w:lang w:val="en-GB"/>
        </w:rPr>
      </w:pPr>
      <w:r w:rsidRPr="00690FBD">
        <w:rPr>
          <w:rFonts w:ascii="Times New Roman" w:hAnsi="Times New Roman" w:cs="Times New Roman"/>
          <w:lang w:val="en-GB"/>
        </w:rPr>
        <w:t xml:space="preserve">EPPIA </w:t>
      </w:r>
      <w:r w:rsidR="00A73BE5" w:rsidRPr="00690FBD">
        <w:rPr>
          <w:rFonts w:ascii="Times New Roman" w:hAnsi="Times New Roman" w:cs="Times New Roman"/>
          <w:lang w:val="en-GB"/>
        </w:rPr>
        <w:t xml:space="preserve">has </w:t>
      </w:r>
      <w:r w:rsidR="00AF1540">
        <w:rPr>
          <w:rFonts w:ascii="Times New Roman" w:hAnsi="Times New Roman" w:cs="Times New Roman"/>
          <w:lang w:val="en-GB"/>
        </w:rPr>
        <w:t>e</w:t>
      </w:r>
      <w:r w:rsidR="00A73BE5" w:rsidRPr="00690FBD">
        <w:rPr>
          <w:rFonts w:ascii="Times New Roman" w:hAnsi="Times New Roman" w:cs="Times New Roman"/>
          <w:lang w:val="en-GB"/>
        </w:rPr>
        <w:t xml:space="preserve">ngaged with healthcare professional representative organisations on the issue and launched a social media platform to engage with individual HCPs. The practice of publishing TOV is thus very well known in the sector.  </w:t>
      </w:r>
    </w:p>
    <w:p w14:paraId="6E6D174E" w14:textId="77777777" w:rsidR="005E0785" w:rsidRPr="00690FBD" w:rsidRDefault="005E0785" w:rsidP="00017E95">
      <w:pPr>
        <w:pStyle w:val="ListParagraph"/>
        <w:widowControl w:val="0"/>
        <w:tabs>
          <w:tab w:val="left" w:pos="1176"/>
        </w:tabs>
        <w:autoSpaceDE w:val="0"/>
        <w:autoSpaceDN w:val="0"/>
        <w:spacing w:line="252" w:lineRule="auto"/>
        <w:ind w:left="1176" w:right="558"/>
        <w:rPr>
          <w:rFonts w:ascii="Times New Roman" w:hAnsi="Times New Roman" w:cs="Times New Roman"/>
          <w:lang w:val="en-GB"/>
        </w:rPr>
      </w:pPr>
    </w:p>
    <w:p w14:paraId="7BF2A4B1" w14:textId="4BCEE977" w:rsidR="00A73BE5" w:rsidRPr="00017E95" w:rsidRDefault="00A73BE5" w:rsidP="00017E95">
      <w:pPr>
        <w:widowControl w:val="0"/>
        <w:tabs>
          <w:tab w:val="left" w:pos="1176"/>
        </w:tabs>
        <w:autoSpaceDE w:val="0"/>
        <w:autoSpaceDN w:val="0"/>
        <w:spacing w:line="252" w:lineRule="auto"/>
        <w:ind w:right="558"/>
        <w:rPr>
          <w:sz w:val="22"/>
          <w:szCs w:val="22"/>
          <w:lang w:val="en-GB"/>
        </w:rPr>
      </w:pPr>
      <w:r w:rsidRPr="00017E95">
        <w:rPr>
          <w:sz w:val="22"/>
          <w:szCs w:val="22"/>
          <w:lang w:val="en-GB"/>
        </w:rPr>
        <w:t xml:space="preserve">It is very unlikely that any HCP would not be aware of the publication of </w:t>
      </w:r>
      <w:proofErr w:type="spellStart"/>
      <w:r w:rsidRPr="00017E95">
        <w:rPr>
          <w:sz w:val="22"/>
          <w:szCs w:val="22"/>
          <w:lang w:val="en-GB"/>
        </w:rPr>
        <w:t>ToV</w:t>
      </w:r>
      <w:proofErr w:type="spellEnd"/>
      <w:r w:rsidRPr="00017E95">
        <w:rPr>
          <w:sz w:val="22"/>
          <w:szCs w:val="22"/>
          <w:lang w:val="en-GB"/>
        </w:rPr>
        <w:t>.</w:t>
      </w:r>
    </w:p>
    <w:p w14:paraId="0BDF7ADC" w14:textId="77777777" w:rsidR="004764BA" w:rsidRDefault="004764BA" w:rsidP="0081515E">
      <w:pPr>
        <w:pStyle w:val="BodyText"/>
        <w:spacing w:line="276" w:lineRule="auto"/>
        <w:jc w:val="both"/>
        <w:rPr>
          <w:rFonts w:ascii="Times New Roman" w:hAnsi="Times New Roman" w:cs="Times New Roman"/>
          <w:lang w:val="en-GB"/>
        </w:rPr>
      </w:pPr>
    </w:p>
    <w:p w14:paraId="110261D0" w14:textId="0932B460" w:rsidR="00C22431" w:rsidRPr="00017E95" w:rsidRDefault="00C22431" w:rsidP="00017E95">
      <w:pPr>
        <w:pStyle w:val="Heading4"/>
        <w:keepNext w:val="0"/>
        <w:numPr>
          <w:ilvl w:val="0"/>
          <w:numId w:val="0"/>
        </w:numPr>
        <w:spacing w:before="0" w:after="240" w:line="276" w:lineRule="auto"/>
        <w:rPr>
          <w:sz w:val="22"/>
          <w:szCs w:val="22"/>
        </w:rPr>
      </w:pPr>
      <w:r w:rsidRPr="00017E95">
        <w:rPr>
          <w:sz w:val="22"/>
          <w:szCs w:val="22"/>
        </w:rPr>
        <w:lastRenderedPageBreak/>
        <w:t xml:space="preserve">Relationship between HCP and </w:t>
      </w:r>
      <w:r w:rsidR="005E0785">
        <w:rPr>
          <w:sz w:val="22"/>
          <w:szCs w:val="22"/>
        </w:rPr>
        <w:t>Ipsen</w:t>
      </w:r>
    </w:p>
    <w:p w14:paraId="236F3045" w14:textId="5F74D8C0" w:rsidR="00C22431" w:rsidRPr="00017E95" w:rsidRDefault="00AF1540" w:rsidP="0081515E">
      <w:pPr>
        <w:pStyle w:val="BodyText"/>
        <w:spacing w:line="276" w:lineRule="auto"/>
        <w:jc w:val="both"/>
        <w:rPr>
          <w:rFonts w:ascii="Times New Roman" w:hAnsi="Times New Roman" w:cs="Times New Roman"/>
          <w:sz w:val="22"/>
          <w:szCs w:val="22"/>
          <w:lang w:val="en-GB"/>
        </w:rPr>
      </w:pPr>
      <w:r w:rsidRPr="00017E95">
        <w:rPr>
          <w:rFonts w:ascii="Times New Roman" w:hAnsi="Times New Roman" w:cs="Times New Roman"/>
          <w:sz w:val="22"/>
          <w:szCs w:val="22"/>
          <w:lang w:val="en-GB"/>
        </w:rPr>
        <w:t>Ips</w:t>
      </w:r>
      <w:r w:rsidR="00D13646" w:rsidRPr="00017E95">
        <w:rPr>
          <w:rFonts w:ascii="Times New Roman" w:hAnsi="Times New Roman" w:cs="Times New Roman"/>
          <w:sz w:val="22"/>
          <w:szCs w:val="22"/>
          <w:lang w:val="en-GB"/>
        </w:rPr>
        <w:t xml:space="preserve">en has a professional relationship with the HCPs. </w:t>
      </w:r>
      <w:r w:rsidR="00C22431" w:rsidRPr="00017E95">
        <w:rPr>
          <w:rFonts w:ascii="Times New Roman" w:hAnsi="Times New Roman" w:cs="Times New Roman"/>
          <w:sz w:val="22"/>
          <w:szCs w:val="22"/>
          <w:lang w:val="en-GB"/>
        </w:rPr>
        <w:t>There is no</w:t>
      </w:r>
      <w:r w:rsidR="00D13646" w:rsidRPr="00017E95">
        <w:rPr>
          <w:rFonts w:ascii="Times New Roman" w:hAnsi="Times New Roman" w:cs="Times New Roman"/>
          <w:sz w:val="22"/>
          <w:szCs w:val="22"/>
          <w:lang w:val="en-GB"/>
        </w:rPr>
        <w:t xml:space="preserve"> imbalance of power</w:t>
      </w:r>
      <w:r w:rsidR="00A37751" w:rsidRPr="00017E95">
        <w:rPr>
          <w:rFonts w:ascii="Times New Roman" w:hAnsi="Times New Roman" w:cs="Times New Roman"/>
          <w:sz w:val="22"/>
          <w:szCs w:val="22"/>
          <w:lang w:val="en-GB"/>
        </w:rPr>
        <w:t xml:space="preserve"> </w:t>
      </w:r>
      <w:r w:rsidR="00E92731" w:rsidRPr="00017E95">
        <w:rPr>
          <w:rFonts w:ascii="Times New Roman" w:hAnsi="Times New Roman" w:cs="Times New Roman"/>
          <w:sz w:val="22"/>
          <w:szCs w:val="22"/>
          <w:lang w:val="en-GB"/>
        </w:rPr>
        <w:t xml:space="preserve">between Ipsen and the HCP, </w:t>
      </w:r>
      <w:r w:rsidR="00A37751" w:rsidRPr="00017E95">
        <w:rPr>
          <w:rFonts w:ascii="Times New Roman" w:hAnsi="Times New Roman" w:cs="Times New Roman"/>
          <w:sz w:val="22"/>
          <w:szCs w:val="22"/>
          <w:lang w:val="en-GB"/>
        </w:rPr>
        <w:t>and the H</w:t>
      </w:r>
      <w:r w:rsidR="00C22431" w:rsidRPr="00017E95">
        <w:rPr>
          <w:rFonts w:ascii="Times New Roman" w:hAnsi="Times New Roman" w:cs="Times New Roman"/>
          <w:sz w:val="22"/>
          <w:szCs w:val="22"/>
          <w:lang w:val="en-GB"/>
        </w:rPr>
        <w:t xml:space="preserve">CPs do not have to </w:t>
      </w:r>
      <w:proofErr w:type="gramStart"/>
      <w:r w:rsidR="00C22431" w:rsidRPr="00017E95">
        <w:rPr>
          <w:rFonts w:ascii="Times New Roman" w:hAnsi="Times New Roman" w:cs="Times New Roman"/>
          <w:sz w:val="22"/>
          <w:szCs w:val="22"/>
          <w:lang w:val="en-GB"/>
        </w:rPr>
        <w:t>enter into</w:t>
      </w:r>
      <w:proofErr w:type="gramEnd"/>
      <w:r w:rsidR="00C22431" w:rsidRPr="00017E95">
        <w:rPr>
          <w:rFonts w:ascii="Times New Roman" w:hAnsi="Times New Roman" w:cs="Times New Roman"/>
          <w:sz w:val="22"/>
          <w:szCs w:val="22"/>
          <w:lang w:val="en-GB"/>
        </w:rPr>
        <w:t xml:space="preserve"> </w:t>
      </w:r>
      <w:r w:rsidR="001F5539" w:rsidRPr="00017E95">
        <w:rPr>
          <w:rFonts w:ascii="Times New Roman" w:hAnsi="Times New Roman" w:cs="Times New Roman"/>
          <w:sz w:val="22"/>
          <w:szCs w:val="22"/>
          <w:lang w:val="en-GB"/>
        </w:rPr>
        <w:t xml:space="preserve">any </w:t>
      </w:r>
      <w:r w:rsidR="00C22431" w:rsidRPr="00017E95">
        <w:rPr>
          <w:rFonts w:ascii="Times New Roman" w:hAnsi="Times New Roman" w:cs="Times New Roman"/>
          <w:sz w:val="22"/>
          <w:szCs w:val="22"/>
          <w:lang w:val="en-GB"/>
        </w:rPr>
        <w:t>cont</w:t>
      </w:r>
      <w:r w:rsidR="001F5539" w:rsidRPr="00017E95">
        <w:rPr>
          <w:rFonts w:ascii="Times New Roman" w:hAnsi="Times New Roman" w:cs="Times New Roman"/>
          <w:sz w:val="22"/>
          <w:szCs w:val="22"/>
          <w:lang w:val="en-GB"/>
        </w:rPr>
        <w:t>r</w:t>
      </w:r>
      <w:r w:rsidR="00C22431" w:rsidRPr="00017E95">
        <w:rPr>
          <w:rFonts w:ascii="Times New Roman" w:hAnsi="Times New Roman" w:cs="Times New Roman"/>
          <w:sz w:val="22"/>
          <w:szCs w:val="22"/>
          <w:lang w:val="en-GB"/>
        </w:rPr>
        <w:t>act</w:t>
      </w:r>
      <w:r w:rsidR="005E0785">
        <w:rPr>
          <w:rFonts w:ascii="Times New Roman" w:hAnsi="Times New Roman" w:cs="Times New Roman"/>
          <w:sz w:val="22"/>
          <w:szCs w:val="22"/>
          <w:lang w:val="en-GB"/>
        </w:rPr>
        <w:t>, activity or</w:t>
      </w:r>
      <w:r w:rsidR="001F5539" w:rsidRPr="00017E95">
        <w:rPr>
          <w:rFonts w:ascii="Times New Roman" w:hAnsi="Times New Roman" w:cs="Times New Roman"/>
          <w:sz w:val="22"/>
          <w:szCs w:val="22"/>
          <w:lang w:val="en-GB"/>
        </w:rPr>
        <w:t xml:space="preserve"> agreement </w:t>
      </w:r>
      <w:r w:rsidR="00C22431" w:rsidRPr="00017E95">
        <w:rPr>
          <w:rFonts w:ascii="Times New Roman" w:hAnsi="Times New Roman" w:cs="Times New Roman"/>
          <w:sz w:val="22"/>
          <w:szCs w:val="22"/>
          <w:lang w:val="en-GB"/>
        </w:rPr>
        <w:t xml:space="preserve">with </w:t>
      </w:r>
      <w:r w:rsidR="00E92731" w:rsidRPr="00017E95">
        <w:rPr>
          <w:rFonts w:ascii="Times New Roman" w:hAnsi="Times New Roman" w:cs="Times New Roman"/>
          <w:sz w:val="22"/>
          <w:szCs w:val="22"/>
          <w:lang w:val="en-GB"/>
        </w:rPr>
        <w:t xml:space="preserve">Ipsen if they choose not to. </w:t>
      </w:r>
      <w:r w:rsidR="00C22431" w:rsidRPr="00017E95">
        <w:rPr>
          <w:rFonts w:ascii="Times New Roman" w:hAnsi="Times New Roman" w:cs="Times New Roman"/>
          <w:sz w:val="22"/>
          <w:szCs w:val="22"/>
          <w:lang w:val="en-GB"/>
        </w:rPr>
        <w:t xml:space="preserve">HCPs are not deprived of any right with significant consequences if they refuse TOV. </w:t>
      </w:r>
    </w:p>
    <w:p w14:paraId="7B9B9A62" w14:textId="2655553A" w:rsidR="00C22431" w:rsidRDefault="00305A55" w:rsidP="001F5539">
      <w:pPr>
        <w:pStyle w:val="Heading4"/>
        <w:keepNext w:val="0"/>
        <w:numPr>
          <w:ilvl w:val="0"/>
          <w:numId w:val="0"/>
        </w:numPr>
        <w:spacing w:before="0" w:after="240" w:line="276" w:lineRule="auto"/>
        <w:rPr>
          <w:sz w:val="22"/>
          <w:szCs w:val="22"/>
        </w:rPr>
      </w:pPr>
      <w:r w:rsidRPr="00017E95">
        <w:rPr>
          <w:sz w:val="22"/>
          <w:szCs w:val="22"/>
        </w:rPr>
        <w:t xml:space="preserve">What is the impact on individuals </w:t>
      </w:r>
    </w:p>
    <w:p w14:paraId="3B1E5292" w14:textId="77777777" w:rsidR="007950C4" w:rsidRPr="003616C4" w:rsidRDefault="007950C4" w:rsidP="007950C4">
      <w:pPr>
        <w:pStyle w:val="BodyText"/>
        <w:spacing w:after="120" w:line="300" w:lineRule="exact"/>
        <w:contextualSpacing/>
        <w:jc w:val="both"/>
        <w:rPr>
          <w:rFonts w:ascii="Times New Roman" w:hAnsi="Times New Roman" w:cs="Times New Roman"/>
          <w:sz w:val="22"/>
          <w:szCs w:val="22"/>
        </w:rPr>
      </w:pPr>
      <w:r w:rsidRPr="003616C4">
        <w:rPr>
          <w:rFonts w:ascii="Times New Roman" w:hAnsi="Times New Roman" w:cs="Times New Roman"/>
          <w:sz w:val="22"/>
          <w:szCs w:val="22"/>
        </w:rPr>
        <w:t xml:space="preserve">In principle, </w:t>
      </w:r>
      <w:proofErr w:type="spellStart"/>
      <w:r>
        <w:rPr>
          <w:rFonts w:ascii="Times New Roman" w:hAnsi="Times New Roman" w:cs="Times New Roman"/>
          <w:sz w:val="22"/>
          <w:szCs w:val="22"/>
        </w:rPr>
        <w:t>ToV</w:t>
      </w:r>
      <w:proofErr w:type="spellEnd"/>
      <w:r w:rsidRPr="003616C4">
        <w:rPr>
          <w:rFonts w:ascii="Times New Roman" w:hAnsi="Times New Roman" w:cs="Times New Roman"/>
          <w:sz w:val="22"/>
          <w:szCs w:val="22"/>
        </w:rPr>
        <w:t xml:space="preserve"> disclosures are highly unlikely to </w:t>
      </w:r>
      <w:proofErr w:type="gramStart"/>
      <w:r w:rsidRPr="003616C4">
        <w:rPr>
          <w:rFonts w:ascii="Times New Roman" w:hAnsi="Times New Roman" w:cs="Times New Roman"/>
          <w:sz w:val="22"/>
          <w:szCs w:val="22"/>
        </w:rPr>
        <w:t>result in</w:t>
      </w:r>
      <w:proofErr w:type="gramEnd"/>
      <w:r w:rsidRPr="003616C4">
        <w:rPr>
          <w:rFonts w:ascii="Times New Roman" w:hAnsi="Times New Roman" w:cs="Times New Roman"/>
          <w:sz w:val="22"/>
          <w:szCs w:val="22"/>
        </w:rPr>
        <w:t xml:space="preserve"> </w:t>
      </w:r>
      <w:r>
        <w:rPr>
          <w:rFonts w:ascii="Times New Roman" w:hAnsi="Times New Roman" w:cs="Times New Roman"/>
          <w:sz w:val="22"/>
          <w:szCs w:val="22"/>
        </w:rPr>
        <w:t xml:space="preserve">any negative impact on </w:t>
      </w:r>
      <w:r w:rsidRPr="003616C4">
        <w:rPr>
          <w:rFonts w:ascii="Times New Roman" w:hAnsi="Times New Roman" w:cs="Times New Roman"/>
          <w:sz w:val="22"/>
          <w:szCs w:val="22"/>
        </w:rPr>
        <w:t>the HCPs individual rights and freedoms, and safeguards are included in the process to ensure this, including</w:t>
      </w:r>
      <w:r>
        <w:rPr>
          <w:rFonts w:ascii="Times New Roman" w:hAnsi="Times New Roman" w:cs="Times New Roman"/>
          <w:sz w:val="22"/>
          <w:szCs w:val="22"/>
        </w:rPr>
        <w:t>:</w:t>
      </w:r>
    </w:p>
    <w:p w14:paraId="155274B2" w14:textId="77777777" w:rsidR="007950C4" w:rsidRPr="003616C4" w:rsidRDefault="007950C4" w:rsidP="007950C4">
      <w:pPr>
        <w:pStyle w:val="BodyText"/>
        <w:numPr>
          <w:ilvl w:val="0"/>
          <w:numId w:val="52"/>
        </w:numPr>
        <w:spacing w:after="120" w:line="300" w:lineRule="exact"/>
        <w:contextualSpacing/>
        <w:jc w:val="both"/>
        <w:rPr>
          <w:rFonts w:ascii="Times New Roman" w:hAnsi="Times New Roman" w:cs="Times New Roman"/>
          <w:sz w:val="22"/>
          <w:szCs w:val="22"/>
        </w:rPr>
      </w:pPr>
      <w:r w:rsidRPr="003616C4">
        <w:rPr>
          <w:rFonts w:ascii="Times New Roman" w:hAnsi="Times New Roman" w:cs="Times New Roman"/>
          <w:sz w:val="22"/>
          <w:szCs w:val="22"/>
        </w:rPr>
        <w:t xml:space="preserve">Limiting information to the minimum required to meet the objectives and limiting </w:t>
      </w:r>
      <w:proofErr w:type="spellStart"/>
      <w:r w:rsidRPr="003616C4">
        <w:rPr>
          <w:rFonts w:ascii="Times New Roman" w:hAnsi="Times New Roman" w:cs="Times New Roman"/>
          <w:sz w:val="22"/>
          <w:szCs w:val="22"/>
        </w:rPr>
        <w:t>ToV</w:t>
      </w:r>
      <w:proofErr w:type="spellEnd"/>
      <w:r w:rsidRPr="003616C4">
        <w:rPr>
          <w:rFonts w:ascii="Times New Roman" w:hAnsi="Times New Roman" w:cs="Times New Roman"/>
          <w:sz w:val="22"/>
          <w:szCs w:val="22"/>
        </w:rPr>
        <w:t xml:space="preserve"> to relevant types of expenditure and activity, e.g. excluding </w:t>
      </w:r>
      <w:r w:rsidRPr="003616C4">
        <w:rPr>
          <w:rFonts w:ascii="Times New Roman" w:hAnsi="Times New Roman" w:cs="Times New Roman"/>
          <w:sz w:val="22"/>
          <w:szCs w:val="22"/>
          <w:lang w:val="en-GB"/>
        </w:rPr>
        <w:t xml:space="preserve">scientific research.  </w:t>
      </w:r>
    </w:p>
    <w:p w14:paraId="17539959" w14:textId="77777777" w:rsidR="007950C4" w:rsidRPr="003616C4" w:rsidRDefault="007950C4" w:rsidP="007950C4">
      <w:pPr>
        <w:pStyle w:val="BodyText"/>
        <w:numPr>
          <w:ilvl w:val="0"/>
          <w:numId w:val="52"/>
        </w:numPr>
        <w:spacing w:after="120" w:line="300" w:lineRule="exact"/>
        <w:contextualSpacing/>
        <w:jc w:val="both"/>
        <w:rPr>
          <w:rFonts w:ascii="Times New Roman" w:hAnsi="Times New Roman" w:cs="Times New Roman"/>
          <w:sz w:val="22"/>
          <w:szCs w:val="22"/>
          <w:lang w:val="en-GB"/>
        </w:rPr>
      </w:pPr>
      <w:proofErr w:type="spellStart"/>
      <w:r w:rsidRPr="003616C4">
        <w:rPr>
          <w:rFonts w:ascii="Times New Roman" w:hAnsi="Times New Roman" w:cs="Times New Roman"/>
          <w:sz w:val="22"/>
          <w:szCs w:val="22"/>
          <w:lang w:val="en-GB"/>
        </w:rPr>
        <w:t>ToV</w:t>
      </w:r>
      <w:proofErr w:type="spellEnd"/>
      <w:r w:rsidRPr="003616C4">
        <w:rPr>
          <w:rFonts w:ascii="Times New Roman" w:hAnsi="Times New Roman" w:cs="Times New Roman"/>
          <w:sz w:val="22"/>
          <w:szCs w:val="22"/>
          <w:lang w:val="en-GB"/>
        </w:rPr>
        <w:t xml:space="preserve"> information will only be publicly available for a period of 3 years, and there are protocols to avoid data on the internet being indexed by search engines, limiting the risk of unintended uses of the data.</w:t>
      </w:r>
    </w:p>
    <w:p w14:paraId="7D2EA626" w14:textId="77777777" w:rsidR="007950C4" w:rsidRDefault="007950C4" w:rsidP="007950C4">
      <w:pPr>
        <w:pStyle w:val="BodyText"/>
        <w:numPr>
          <w:ilvl w:val="0"/>
          <w:numId w:val="52"/>
        </w:numPr>
        <w:spacing w:after="120" w:line="300" w:lineRule="exact"/>
        <w:contextualSpacing/>
        <w:jc w:val="both"/>
        <w:rPr>
          <w:rFonts w:ascii="Times New Roman" w:hAnsi="Times New Roman" w:cs="Times New Roman"/>
          <w:sz w:val="22"/>
          <w:szCs w:val="22"/>
          <w:lang w:val="en-GB"/>
        </w:rPr>
      </w:pPr>
      <w:r w:rsidRPr="003616C4">
        <w:rPr>
          <w:rFonts w:ascii="Times New Roman" w:hAnsi="Times New Roman" w:cs="Times New Roman"/>
          <w:sz w:val="22"/>
          <w:szCs w:val="22"/>
          <w:lang w:val="en-GB"/>
        </w:rPr>
        <w:t xml:space="preserve">Ipsen is also bound to comply with data protection obligations whilst handling the personal data involved, including meeting individual rights, such as the right to object, when processing is based on legitimate interests. </w:t>
      </w:r>
    </w:p>
    <w:p w14:paraId="14795D5D" w14:textId="77777777" w:rsidR="007950C4" w:rsidRDefault="007950C4" w:rsidP="00750205">
      <w:pPr>
        <w:pStyle w:val="BodyText"/>
        <w:spacing w:after="120" w:line="300" w:lineRule="exact"/>
        <w:ind w:left="720"/>
        <w:contextualSpacing/>
        <w:jc w:val="both"/>
        <w:rPr>
          <w:rFonts w:ascii="Times New Roman" w:hAnsi="Times New Roman" w:cs="Times New Roman"/>
          <w:sz w:val="22"/>
          <w:szCs w:val="22"/>
          <w:lang w:val="en-GB"/>
        </w:rPr>
      </w:pPr>
    </w:p>
    <w:p w14:paraId="7934ED45" w14:textId="5DF23DA4" w:rsidR="00453574" w:rsidRPr="00375896" w:rsidRDefault="00453574" w:rsidP="00750205">
      <w:pPr>
        <w:pStyle w:val="Heading3"/>
        <w:keepNext w:val="0"/>
        <w:numPr>
          <w:ilvl w:val="2"/>
          <w:numId w:val="46"/>
        </w:numPr>
        <w:spacing w:before="0" w:after="240" w:line="276" w:lineRule="auto"/>
        <w:rPr>
          <w:rFonts w:cs="Times New Roman"/>
        </w:rPr>
      </w:pPr>
      <w:r w:rsidRPr="00375896">
        <w:rPr>
          <w:rFonts w:cs="Times New Roman"/>
        </w:rPr>
        <w:t>Right to Object</w:t>
      </w:r>
    </w:p>
    <w:p w14:paraId="51EC289D" w14:textId="4E1BBA05" w:rsidR="00C54DFC" w:rsidRPr="00750205" w:rsidRDefault="00C54DFC" w:rsidP="00C54DFC">
      <w:pPr>
        <w:widowControl w:val="0"/>
        <w:tabs>
          <w:tab w:val="left" w:pos="1613"/>
        </w:tabs>
        <w:autoSpaceDE w:val="0"/>
        <w:autoSpaceDN w:val="0"/>
        <w:spacing w:before="171" w:line="256" w:lineRule="auto"/>
        <w:ind w:right="181"/>
        <w:rPr>
          <w:sz w:val="22"/>
          <w:szCs w:val="22"/>
        </w:rPr>
      </w:pPr>
      <w:r w:rsidRPr="00750205">
        <w:rPr>
          <w:sz w:val="22"/>
          <w:szCs w:val="22"/>
        </w:rPr>
        <w:t xml:space="preserve">If an individual objects, Ipsen will consider the reasons for the objection on a case-by-case basis and balance that with Ipsen’s grounds to continue with the individual disclosure. This is handled in line with </w:t>
      </w:r>
      <w:r w:rsidR="005E0785">
        <w:rPr>
          <w:sz w:val="22"/>
          <w:szCs w:val="22"/>
        </w:rPr>
        <w:t xml:space="preserve">the </w:t>
      </w:r>
      <w:r w:rsidRPr="00750205">
        <w:rPr>
          <w:sz w:val="22"/>
          <w:szCs w:val="22"/>
        </w:rPr>
        <w:t xml:space="preserve">policy of the relevant Ipsen </w:t>
      </w:r>
      <w:r w:rsidR="00CD3F8E">
        <w:rPr>
          <w:sz w:val="22"/>
          <w:szCs w:val="22"/>
        </w:rPr>
        <w:t>affiliate</w:t>
      </w:r>
      <w:r w:rsidRPr="00750205">
        <w:rPr>
          <w:sz w:val="22"/>
          <w:szCs w:val="22"/>
        </w:rPr>
        <w:t xml:space="preserve"> and</w:t>
      </w:r>
      <w:r w:rsidR="005E0785">
        <w:rPr>
          <w:sz w:val="22"/>
          <w:szCs w:val="22"/>
        </w:rPr>
        <w:t>,</w:t>
      </w:r>
      <w:r w:rsidRPr="00750205">
        <w:rPr>
          <w:sz w:val="22"/>
          <w:szCs w:val="22"/>
        </w:rPr>
        <w:t xml:space="preserve"> in principle</w:t>
      </w:r>
      <w:r w:rsidR="005E0785">
        <w:rPr>
          <w:sz w:val="22"/>
          <w:szCs w:val="22"/>
        </w:rPr>
        <w:t>,</w:t>
      </w:r>
      <w:r w:rsidRPr="00750205">
        <w:rPr>
          <w:sz w:val="22"/>
          <w:szCs w:val="22"/>
        </w:rPr>
        <w:t xml:space="preserve"> if the objection relates to potential </w:t>
      </w:r>
      <w:r w:rsidR="00CD3F8E">
        <w:rPr>
          <w:sz w:val="22"/>
          <w:szCs w:val="22"/>
        </w:rPr>
        <w:t>significant</w:t>
      </w:r>
      <w:r w:rsidRPr="00750205">
        <w:rPr>
          <w:sz w:val="22"/>
          <w:szCs w:val="22"/>
        </w:rPr>
        <w:t xml:space="preserve"> harm to the HCP, the objection would be </w:t>
      </w:r>
      <w:proofErr w:type="gramStart"/>
      <w:r w:rsidRPr="00750205">
        <w:rPr>
          <w:sz w:val="22"/>
          <w:szCs w:val="22"/>
        </w:rPr>
        <w:t>accepted</w:t>
      </w:r>
      <w:proofErr w:type="gramEnd"/>
      <w:r w:rsidRPr="00750205">
        <w:rPr>
          <w:sz w:val="22"/>
          <w:szCs w:val="22"/>
        </w:rPr>
        <w:t xml:space="preserve"> and the HCPs data would be disclosed in aggregate. </w:t>
      </w:r>
    </w:p>
    <w:p w14:paraId="69BBE1A0" w14:textId="77777777" w:rsidR="00A56DC8" w:rsidRPr="00E668DF" w:rsidRDefault="00A56DC8" w:rsidP="00A01A46">
      <w:pPr>
        <w:pStyle w:val="Text"/>
        <w:ind w:left="0"/>
      </w:pPr>
    </w:p>
    <w:p w14:paraId="591DAF35" w14:textId="7597B7C7" w:rsidR="00CA7CF1" w:rsidRPr="000F1173" w:rsidRDefault="009973E0" w:rsidP="00110D94">
      <w:pPr>
        <w:pStyle w:val="Heading1"/>
      </w:pPr>
      <w:bookmarkStart w:id="54" w:name="_Toc184832965"/>
      <w:r>
        <w:t>Form of disclosure</w:t>
      </w:r>
      <w:bookmarkEnd w:id="54"/>
      <w:r w:rsidR="00C94C21" w:rsidRPr="000F1173">
        <w:t xml:space="preserve"> </w:t>
      </w:r>
    </w:p>
    <w:p w14:paraId="53CE8F1F" w14:textId="58723F8F" w:rsidR="00F220BD" w:rsidRPr="00F5056F" w:rsidRDefault="007232AF" w:rsidP="00110D94">
      <w:pPr>
        <w:pStyle w:val="Heading2"/>
      </w:pPr>
      <w:bookmarkStart w:id="55" w:name="_Toc184832966"/>
      <w:r w:rsidRPr="005B0A6F">
        <w:t xml:space="preserve">Date </w:t>
      </w:r>
      <w:r w:rsidR="00C801C7">
        <w:t>of Publication</w:t>
      </w:r>
      <w:bookmarkEnd w:id="55"/>
    </w:p>
    <w:p w14:paraId="5D28232C" w14:textId="36558223" w:rsidR="007232AF" w:rsidRPr="005B0A6F" w:rsidRDefault="00FA45C7" w:rsidP="000F1173">
      <w:pPr>
        <w:pStyle w:val="Text"/>
        <w:ind w:left="0"/>
        <w:jc w:val="left"/>
        <w:rPr>
          <w:sz w:val="22"/>
          <w:szCs w:val="22"/>
        </w:rPr>
      </w:pPr>
      <w:r w:rsidRPr="005B0A6F">
        <w:rPr>
          <w:sz w:val="22"/>
          <w:szCs w:val="22"/>
        </w:rPr>
        <w:t xml:space="preserve">Aligned with EFPIA Ipsen discloses </w:t>
      </w:r>
      <w:r w:rsidR="009F1764" w:rsidRPr="005B0A6F">
        <w:rPr>
          <w:sz w:val="22"/>
          <w:szCs w:val="22"/>
        </w:rPr>
        <w:t xml:space="preserve">all the relevant </w:t>
      </w:r>
      <w:proofErr w:type="spellStart"/>
      <w:r w:rsidR="009F1764" w:rsidRPr="005B0A6F">
        <w:rPr>
          <w:sz w:val="22"/>
          <w:szCs w:val="22"/>
        </w:rPr>
        <w:t>ToVs</w:t>
      </w:r>
      <w:proofErr w:type="spellEnd"/>
      <w:r w:rsidR="009F1764" w:rsidRPr="005B0A6F">
        <w:rPr>
          <w:sz w:val="22"/>
          <w:szCs w:val="22"/>
        </w:rPr>
        <w:t xml:space="preserve"> by 30</w:t>
      </w:r>
      <w:r w:rsidR="009F1764" w:rsidRPr="005B0A6F">
        <w:rPr>
          <w:sz w:val="22"/>
          <w:szCs w:val="22"/>
          <w:vertAlign w:val="superscript"/>
        </w:rPr>
        <w:t>th</w:t>
      </w:r>
      <w:r w:rsidR="009F1764" w:rsidRPr="005B0A6F">
        <w:rPr>
          <w:sz w:val="22"/>
          <w:szCs w:val="22"/>
        </w:rPr>
        <w:t xml:space="preserve"> </w:t>
      </w:r>
      <w:r w:rsidR="00864F58" w:rsidRPr="005B0A6F">
        <w:rPr>
          <w:sz w:val="22"/>
          <w:szCs w:val="22"/>
        </w:rPr>
        <w:t xml:space="preserve">of June </w:t>
      </w:r>
      <w:r w:rsidR="00577336" w:rsidRPr="005B0A6F">
        <w:rPr>
          <w:sz w:val="22"/>
          <w:szCs w:val="22"/>
        </w:rPr>
        <w:t xml:space="preserve">for the previous year </w:t>
      </w:r>
      <w:r w:rsidR="00BE65C7" w:rsidRPr="005B0A6F">
        <w:rPr>
          <w:sz w:val="22"/>
          <w:szCs w:val="22"/>
        </w:rPr>
        <w:t xml:space="preserve">according to the following </w:t>
      </w:r>
      <w:r w:rsidR="00505360" w:rsidRPr="005B0A6F">
        <w:rPr>
          <w:sz w:val="22"/>
          <w:szCs w:val="22"/>
        </w:rPr>
        <w:t>situations</w:t>
      </w:r>
      <w:r w:rsidR="00BE65C7" w:rsidRPr="005B0A6F">
        <w:rPr>
          <w:sz w:val="22"/>
          <w:szCs w:val="22"/>
        </w:rPr>
        <w:t xml:space="preserve">: </w:t>
      </w:r>
    </w:p>
    <w:p w14:paraId="29F57476" w14:textId="365E4360" w:rsidR="008D6A62" w:rsidRPr="005B0A6F" w:rsidRDefault="0039788C" w:rsidP="000F1173">
      <w:pPr>
        <w:spacing w:line="264" w:lineRule="auto"/>
        <w:rPr>
          <w:sz w:val="22"/>
          <w:szCs w:val="22"/>
          <w:lang w:val="en-GB"/>
        </w:rPr>
      </w:pPr>
      <w:r w:rsidRPr="005B0A6F">
        <w:rPr>
          <w:sz w:val="22"/>
          <w:szCs w:val="22"/>
          <w:lang w:val="en-GB"/>
        </w:rPr>
        <w:t xml:space="preserve"> </w:t>
      </w:r>
    </w:p>
    <w:p w14:paraId="5BED31B2" w14:textId="104881D7" w:rsidR="004B55CC" w:rsidRPr="005B0A6F" w:rsidRDefault="004B55CC" w:rsidP="000F1173">
      <w:pPr>
        <w:spacing w:line="264" w:lineRule="auto"/>
        <w:rPr>
          <w:sz w:val="22"/>
          <w:szCs w:val="22"/>
          <w:lang w:val="en-GB"/>
        </w:rPr>
      </w:pPr>
      <w:r w:rsidRPr="005B0A6F">
        <w:rPr>
          <w:sz w:val="22"/>
          <w:szCs w:val="22"/>
          <w:lang w:val="en-GB"/>
        </w:rPr>
        <w:t>The data will be on the public domain for 3 years and will be stored for minimum of 5 years</w:t>
      </w:r>
      <w:r w:rsidR="00AD0EE0" w:rsidRPr="005B0A6F">
        <w:rPr>
          <w:sz w:val="22"/>
          <w:szCs w:val="22"/>
          <w:lang w:val="en-GB"/>
        </w:rPr>
        <w:t xml:space="preserve">. Ipsen will be able to modify </w:t>
      </w:r>
      <w:r w:rsidR="00775F9D" w:rsidRPr="005B0A6F">
        <w:rPr>
          <w:sz w:val="22"/>
          <w:szCs w:val="22"/>
          <w:lang w:val="en-GB"/>
        </w:rPr>
        <w:t>or delete their disclosures at any time before or after the publication</w:t>
      </w:r>
      <w:r w:rsidR="00105254" w:rsidRPr="005B0A6F">
        <w:rPr>
          <w:sz w:val="22"/>
          <w:szCs w:val="22"/>
          <w:lang w:val="en-GB"/>
        </w:rPr>
        <w:t xml:space="preserve">. </w:t>
      </w:r>
    </w:p>
    <w:p w14:paraId="496A2D41" w14:textId="0AE4D876" w:rsidR="00E1014F" w:rsidRPr="005B0A6F" w:rsidRDefault="00E1014F" w:rsidP="00F3752C">
      <w:pPr>
        <w:spacing w:line="264" w:lineRule="auto"/>
        <w:rPr>
          <w:sz w:val="22"/>
          <w:szCs w:val="22"/>
        </w:rPr>
      </w:pPr>
    </w:p>
    <w:p w14:paraId="4C9A34C2" w14:textId="77777777" w:rsidR="008B0795" w:rsidRPr="005B0A6F" w:rsidRDefault="008B0795" w:rsidP="000F1173">
      <w:pPr>
        <w:pStyle w:val="Text"/>
        <w:ind w:left="0"/>
        <w:jc w:val="left"/>
        <w:rPr>
          <w:b/>
          <w:bCs/>
          <w:sz w:val="22"/>
          <w:szCs w:val="22"/>
        </w:rPr>
      </w:pPr>
    </w:p>
    <w:p w14:paraId="7BFDA328" w14:textId="2A738762" w:rsidR="008B0795" w:rsidRPr="005B0A6F" w:rsidRDefault="005D7189" w:rsidP="000F1173">
      <w:pPr>
        <w:pStyle w:val="Text"/>
        <w:ind w:left="0"/>
        <w:jc w:val="left"/>
        <w:rPr>
          <w:i/>
          <w:iCs/>
          <w:sz w:val="22"/>
          <w:szCs w:val="22"/>
        </w:rPr>
      </w:pPr>
      <w:r w:rsidRPr="005B0A6F">
        <w:rPr>
          <w:b/>
          <w:bCs/>
          <w:sz w:val="22"/>
          <w:szCs w:val="22"/>
        </w:rPr>
        <w:t>EFPIA:</w:t>
      </w:r>
      <w:r w:rsidR="004D5946" w:rsidRPr="005B0A6F">
        <w:rPr>
          <w:sz w:val="22"/>
          <w:szCs w:val="22"/>
        </w:rPr>
        <w:t xml:space="preserve"> </w:t>
      </w:r>
      <w:r w:rsidR="00F944EB" w:rsidRPr="005B0A6F">
        <w:rPr>
          <w:i/>
          <w:iCs/>
          <w:sz w:val="22"/>
          <w:szCs w:val="22"/>
        </w:rPr>
        <w:t>Disclosures must be made by each Member Company within 6 months after the end of the relevant Reporting Period and the information disclosed must be required to remain in the public domain for a minimum of 3 years after the time such information is first disclosed unless, in each case, (</w:t>
      </w:r>
      <w:proofErr w:type="spellStart"/>
      <w:r w:rsidR="00F944EB" w:rsidRPr="005B0A6F">
        <w:rPr>
          <w:i/>
          <w:iCs/>
          <w:sz w:val="22"/>
          <w:szCs w:val="22"/>
        </w:rPr>
        <w:t>i</w:t>
      </w:r>
      <w:proofErr w:type="spellEnd"/>
      <w:r w:rsidR="00F944EB" w:rsidRPr="005B0A6F">
        <w:rPr>
          <w:i/>
          <w:iCs/>
          <w:sz w:val="22"/>
          <w:szCs w:val="22"/>
        </w:rPr>
        <w:t xml:space="preserve">) a shorter period is required under applicable national laws or regulations, or (ii) the relevant data protection legal basis (e.g. the legitimate interest grounds, a legal duty or the Recipient’s consent relating to a specific disclosure) is no longer applicable. </w:t>
      </w:r>
      <w:r w:rsidR="004D5946" w:rsidRPr="005B0A6F">
        <w:rPr>
          <w:i/>
          <w:iCs/>
          <w:sz w:val="22"/>
          <w:szCs w:val="22"/>
        </w:rPr>
        <w:t xml:space="preserve">The common reporting period for publication of </w:t>
      </w:r>
      <w:proofErr w:type="spellStart"/>
      <w:r w:rsidR="004D5946" w:rsidRPr="005B0A6F">
        <w:rPr>
          <w:i/>
          <w:iCs/>
          <w:sz w:val="22"/>
          <w:szCs w:val="22"/>
        </w:rPr>
        <w:t>ToVs</w:t>
      </w:r>
      <w:proofErr w:type="spellEnd"/>
      <w:r w:rsidR="004D5946" w:rsidRPr="005B0A6F">
        <w:rPr>
          <w:i/>
          <w:iCs/>
          <w:sz w:val="22"/>
          <w:szCs w:val="22"/>
        </w:rPr>
        <w:t xml:space="preserve"> to Recipients is set during the time interval from 20th to 30th June each year at the latest. Where a National Code provides a different time interval for its country, this must consistently apply to all disclosure obligations to Recipients.</w:t>
      </w:r>
    </w:p>
    <w:p w14:paraId="1C216F40" w14:textId="77777777" w:rsidR="009973E0" w:rsidRPr="005B0A6F" w:rsidRDefault="009973E0" w:rsidP="00110D94">
      <w:pPr>
        <w:pStyle w:val="Heading2"/>
      </w:pPr>
      <w:bookmarkStart w:id="56" w:name="_Toc184832967"/>
      <w:r w:rsidRPr="005B0A6F">
        <w:lastRenderedPageBreak/>
        <w:t>Disclosure Platform</w:t>
      </w:r>
      <w:bookmarkEnd w:id="56"/>
    </w:p>
    <w:p w14:paraId="49B5A8D1" w14:textId="77777777" w:rsidR="009973E0" w:rsidRPr="005B0A6F" w:rsidRDefault="009973E0" w:rsidP="009973E0">
      <w:pPr>
        <w:spacing w:line="264" w:lineRule="auto"/>
        <w:jc w:val="both"/>
        <w:rPr>
          <w:sz w:val="22"/>
          <w:szCs w:val="22"/>
          <w:lang w:val="en-GB"/>
        </w:rPr>
      </w:pPr>
      <w:r w:rsidRPr="005B0A6F">
        <w:rPr>
          <w:sz w:val="22"/>
          <w:szCs w:val="22"/>
          <w:lang w:val="en-GB"/>
        </w:rPr>
        <w:t xml:space="preserve">Ipsen disclosure reports will be publicly available on the local central platform provided by the local Transparency Disclosure Code within each other, or on Ipsen Corporate website. All the local reports disclosed by Ipsen are publicly available via the Corporate website: </w:t>
      </w:r>
      <w:hyperlink r:id="rId12" w:history="1">
        <w:r w:rsidRPr="005B0A6F">
          <w:rPr>
            <w:rStyle w:val="Hyperlink"/>
            <w:sz w:val="22"/>
            <w:szCs w:val="22"/>
            <w:lang w:val="en-GB"/>
          </w:rPr>
          <w:t>https://www.ipsen.com/our-company-social-responsibility/</w:t>
        </w:r>
      </w:hyperlink>
      <w:r w:rsidRPr="005B0A6F">
        <w:rPr>
          <w:sz w:val="22"/>
          <w:szCs w:val="22"/>
          <w:lang w:val="en-GB"/>
        </w:rPr>
        <w:t xml:space="preserve">.  In the case where the local transparency Code requires that the disclosure report is made available on the company’s website and Ipsen has no direct presence in this country, therefore no local website, the disclosure of the </w:t>
      </w:r>
      <w:proofErr w:type="spellStart"/>
      <w:r w:rsidRPr="005B0A6F">
        <w:rPr>
          <w:sz w:val="22"/>
          <w:szCs w:val="22"/>
          <w:lang w:val="en-GB"/>
        </w:rPr>
        <w:t>ToVs</w:t>
      </w:r>
      <w:proofErr w:type="spellEnd"/>
      <w:r w:rsidRPr="005B0A6F">
        <w:rPr>
          <w:sz w:val="22"/>
          <w:szCs w:val="22"/>
          <w:lang w:val="en-GB"/>
        </w:rPr>
        <w:t xml:space="preserve"> to the HCPs/HCOs will be made available on the Corporate Ipsen website only. </w:t>
      </w:r>
    </w:p>
    <w:p w14:paraId="591A271A" w14:textId="77777777" w:rsidR="009973E0" w:rsidRPr="005B0A6F" w:rsidRDefault="009973E0" w:rsidP="009973E0">
      <w:pPr>
        <w:spacing w:line="264" w:lineRule="auto"/>
        <w:jc w:val="both"/>
        <w:rPr>
          <w:sz w:val="22"/>
          <w:szCs w:val="22"/>
          <w:lang w:val="en-GB"/>
        </w:rPr>
      </w:pPr>
    </w:p>
    <w:p w14:paraId="5B5AEDBB" w14:textId="77777777" w:rsidR="009973E0" w:rsidRPr="005B0A6F" w:rsidRDefault="009973E0" w:rsidP="009973E0">
      <w:pPr>
        <w:pStyle w:val="Text"/>
        <w:ind w:left="0"/>
        <w:rPr>
          <w:i/>
          <w:iCs/>
          <w:sz w:val="22"/>
          <w:szCs w:val="22"/>
        </w:rPr>
      </w:pPr>
      <w:r w:rsidRPr="005B0A6F">
        <w:rPr>
          <w:b/>
          <w:bCs/>
          <w:sz w:val="22"/>
          <w:szCs w:val="22"/>
        </w:rPr>
        <w:t>EFPIA:</w:t>
      </w:r>
      <w:r w:rsidRPr="005B0A6F">
        <w:rPr>
          <w:sz w:val="22"/>
          <w:szCs w:val="22"/>
        </w:rPr>
        <w:t xml:space="preserve"> </w:t>
      </w:r>
      <w:r w:rsidRPr="005B0A6F">
        <w:rPr>
          <w:i/>
          <w:iCs/>
          <w:sz w:val="22"/>
          <w:szCs w:val="22"/>
        </w:rPr>
        <w:t>Platform of Disclosure. Disclosures can be made in either of the following ways, provided that they are unrestricted and publicly available: on the relevant Member Company’s website in accordance with the section “Applicable National Code”; or on a central platform, such as one provided by the relevant government, regulatory or professional authority or body or a Member Association, provided that disclosures made on a central platform developed at the initiative of Member Associations must be made, so far as possible, using a structure set forth in Annex A for reference.</w:t>
      </w:r>
    </w:p>
    <w:p w14:paraId="2D1D7ABE" w14:textId="77777777" w:rsidR="00A96C51" w:rsidRPr="005B0A6F" w:rsidRDefault="00A96C51" w:rsidP="000F1173">
      <w:pPr>
        <w:pStyle w:val="Text"/>
        <w:ind w:left="0"/>
        <w:jc w:val="left"/>
        <w:rPr>
          <w:i/>
          <w:iCs/>
          <w:sz w:val="22"/>
          <w:szCs w:val="22"/>
        </w:rPr>
      </w:pPr>
    </w:p>
    <w:p w14:paraId="76ACB074" w14:textId="586518CB" w:rsidR="009E6D52" w:rsidRPr="005B0A6F" w:rsidRDefault="009973E0" w:rsidP="00110D94">
      <w:pPr>
        <w:pStyle w:val="Heading2"/>
      </w:pPr>
      <w:bookmarkStart w:id="57" w:name="_Toc184832968"/>
      <w:r>
        <w:t>Disclosure Language</w:t>
      </w:r>
      <w:bookmarkEnd w:id="57"/>
    </w:p>
    <w:p w14:paraId="575FC216" w14:textId="17360657" w:rsidR="00E341E5" w:rsidRPr="005B0A6F" w:rsidRDefault="007E02B6" w:rsidP="000F1173">
      <w:pPr>
        <w:pStyle w:val="level5"/>
        <w:numPr>
          <w:ilvl w:val="0"/>
          <w:numId w:val="0"/>
        </w:numPr>
        <w:spacing w:line="264" w:lineRule="auto"/>
        <w:rPr>
          <w:sz w:val="22"/>
          <w:szCs w:val="22"/>
        </w:rPr>
      </w:pPr>
      <w:bookmarkStart w:id="58" w:name="_Hlk80866976"/>
      <w:r w:rsidRPr="005B0A6F">
        <w:rPr>
          <w:sz w:val="22"/>
          <w:szCs w:val="22"/>
        </w:rPr>
        <w:t xml:space="preserve">Ipsen will disclose the report </w:t>
      </w:r>
      <w:r w:rsidR="00A91E3A" w:rsidRPr="005B0A6F">
        <w:rPr>
          <w:sz w:val="22"/>
          <w:szCs w:val="22"/>
        </w:rPr>
        <w:t>using</w:t>
      </w:r>
      <w:bookmarkEnd w:id="58"/>
      <w:r w:rsidR="00A91E3A" w:rsidRPr="005B0A6F">
        <w:rPr>
          <w:sz w:val="22"/>
          <w:szCs w:val="22"/>
        </w:rPr>
        <w:t xml:space="preserve"> the guidance from section 23.04</w:t>
      </w:r>
      <w:r w:rsidR="00E341E5" w:rsidRPr="005B0A6F">
        <w:rPr>
          <w:sz w:val="22"/>
          <w:szCs w:val="22"/>
        </w:rPr>
        <w:t xml:space="preserve">. The report is published in both local language and English. </w:t>
      </w:r>
    </w:p>
    <w:p w14:paraId="4F498579" w14:textId="77777777" w:rsidR="00925773" w:rsidRPr="005B0A6F" w:rsidRDefault="00925773" w:rsidP="000F1173">
      <w:pPr>
        <w:pStyle w:val="level5"/>
        <w:numPr>
          <w:ilvl w:val="0"/>
          <w:numId w:val="0"/>
        </w:numPr>
        <w:spacing w:line="264" w:lineRule="auto"/>
        <w:rPr>
          <w:sz w:val="22"/>
          <w:szCs w:val="22"/>
        </w:rPr>
      </w:pPr>
    </w:p>
    <w:p w14:paraId="43D5152C" w14:textId="5CA381F3" w:rsidR="00925773" w:rsidRPr="000F1173" w:rsidRDefault="00E668DF" w:rsidP="00110D94">
      <w:pPr>
        <w:pStyle w:val="Heading1"/>
      </w:pPr>
      <w:bookmarkStart w:id="59" w:name="_Toc184832969"/>
      <w:bookmarkStart w:id="60" w:name="_Toc184832989"/>
      <w:bookmarkEnd w:id="59"/>
      <w:r w:rsidRPr="00110D94">
        <w:t>Disclosure Financial Data</w:t>
      </w:r>
      <w:bookmarkStart w:id="61" w:name="_Toc184832993"/>
      <w:bookmarkEnd w:id="60"/>
      <w:bookmarkEnd w:id="61"/>
    </w:p>
    <w:p w14:paraId="1B716C5F" w14:textId="3DD303A9" w:rsidR="00A8726E" w:rsidRPr="00FD4220" w:rsidRDefault="00AD3B84" w:rsidP="00110D94">
      <w:pPr>
        <w:pStyle w:val="Heading2"/>
      </w:pPr>
      <w:bookmarkStart w:id="62" w:name="_Toc184832994"/>
      <w:r w:rsidRPr="00FD4220">
        <w:t>Currency</w:t>
      </w:r>
      <w:bookmarkEnd w:id="62"/>
      <w:r w:rsidRPr="00FD4220">
        <w:t xml:space="preserve"> </w:t>
      </w:r>
    </w:p>
    <w:p w14:paraId="5FED8A54" w14:textId="6F538559" w:rsidR="0052563F" w:rsidRPr="005B0A6F" w:rsidRDefault="001B6CE4" w:rsidP="000F1173">
      <w:pPr>
        <w:pStyle w:val="Text"/>
        <w:ind w:left="0"/>
        <w:jc w:val="left"/>
        <w:rPr>
          <w:sz w:val="22"/>
          <w:szCs w:val="22"/>
        </w:rPr>
      </w:pPr>
      <w:r w:rsidRPr="005B0A6F">
        <w:rPr>
          <w:sz w:val="22"/>
          <w:szCs w:val="22"/>
        </w:rPr>
        <w:t>Ipsen will disclose the amounts in</w:t>
      </w:r>
      <w:r w:rsidR="00F041F1" w:rsidRPr="005B0A6F">
        <w:rPr>
          <w:sz w:val="22"/>
          <w:szCs w:val="22"/>
        </w:rPr>
        <w:t xml:space="preserve"> the</w:t>
      </w:r>
      <w:r w:rsidRPr="005B0A6F">
        <w:rPr>
          <w:sz w:val="22"/>
          <w:szCs w:val="22"/>
        </w:rPr>
        <w:t xml:space="preserve"> report </w:t>
      </w:r>
      <w:r w:rsidR="00F041F1" w:rsidRPr="005B0A6F">
        <w:rPr>
          <w:sz w:val="22"/>
          <w:szCs w:val="22"/>
        </w:rPr>
        <w:t>using the</w:t>
      </w:r>
      <w:r w:rsidRPr="005B0A6F">
        <w:rPr>
          <w:sz w:val="22"/>
          <w:szCs w:val="22"/>
        </w:rPr>
        <w:t xml:space="preserve"> local currency </w:t>
      </w:r>
      <w:r w:rsidR="00147FDF" w:rsidRPr="005B0A6F">
        <w:rPr>
          <w:sz w:val="22"/>
          <w:szCs w:val="22"/>
        </w:rPr>
        <w:t xml:space="preserve">of the </w:t>
      </w:r>
      <w:r w:rsidR="0052563F" w:rsidRPr="005B0A6F">
        <w:rPr>
          <w:sz w:val="22"/>
          <w:szCs w:val="22"/>
        </w:rPr>
        <w:t xml:space="preserve">country where </w:t>
      </w:r>
      <w:r w:rsidR="00BB2C6D" w:rsidRPr="005B0A6F">
        <w:rPr>
          <w:sz w:val="22"/>
          <w:szCs w:val="22"/>
        </w:rPr>
        <w:t>the disclosure</w:t>
      </w:r>
      <w:r w:rsidR="0052563F" w:rsidRPr="005B0A6F">
        <w:rPr>
          <w:sz w:val="22"/>
          <w:szCs w:val="22"/>
        </w:rPr>
        <w:t xml:space="preserve"> is made, even if the payment of the </w:t>
      </w:r>
      <w:proofErr w:type="spellStart"/>
      <w:r w:rsidR="0052563F" w:rsidRPr="005B0A6F">
        <w:rPr>
          <w:sz w:val="22"/>
          <w:szCs w:val="22"/>
        </w:rPr>
        <w:t>ToV</w:t>
      </w:r>
      <w:proofErr w:type="spellEnd"/>
      <w:r w:rsidR="0052563F" w:rsidRPr="005B0A6F">
        <w:rPr>
          <w:sz w:val="22"/>
          <w:szCs w:val="22"/>
        </w:rPr>
        <w:t xml:space="preserve"> has been done in a different currency.</w:t>
      </w:r>
    </w:p>
    <w:p w14:paraId="36E0A071" w14:textId="77777777" w:rsidR="0052563F" w:rsidRPr="005B0A6F" w:rsidRDefault="0052563F" w:rsidP="000F1173">
      <w:pPr>
        <w:pStyle w:val="level5"/>
        <w:numPr>
          <w:ilvl w:val="0"/>
          <w:numId w:val="0"/>
        </w:numPr>
        <w:spacing w:line="264" w:lineRule="auto"/>
        <w:rPr>
          <w:i/>
          <w:sz w:val="22"/>
          <w:szCs w:val="22"/>
        </w:rPr>
      </w:pPr>
      <w:r w:rsidRPr="005B0A6F">
        <w:rPr>
          <w:sz w:val="22"/>
          <w:szCs w:val="22"/>
        </w:rPr>
        <w:t xml:space="preserve">In the case where </w:t>
      </w:r>
      <w:proofErr w:type="spellStart"/>
      <w:r w:rsidRPr="005B0A6F">
        <w:rPr>
          <w:sz w:val="22"/>
          <w:szCs w:val="22"/>
        </w:rPr>
        <w:t>ToV</w:t>
      </w:r>
      <w:proofErr w:type="spellEnd"/>
      <w:r w:rsidRPr="005B0A6F">
        <w:rPr>
          <w:sz w:val="22"/>
          <w:szCs w:val="22"/>
        </w:rPr>
        <w:t xml:space="preserve"> have been made in a different currency, the Ipsen Transparency systems have calculated the disclosed amount in local currency, based on the daily exchange rate effective on the date of the </w:t>
      </w:r>
      <w:proofErr w:type="spellStart"/>
      <w:r w:rsidRPr="005B0A6F">
        <w:rPr>
          <w:sz w:val="22"/>
          <w:szCs w:val="22"/>
        </w:rPr>
        <w:t>ToV</w:t>
      </w:r>
      <w:proofErr w:type="spellEnd"/>
      <w:r w:rsidRPr="005B0A6F">
        <w:rPr>
          <w:i/>
          <w:sz w:val="22"/>
          <w:szCs w:val="22"/>
        </w:rPr>
        <w:t>.</w:t>
      </w:r>
    </w:p>
    <w:p w14:paraId="39BDBC98" w14:textId="77777777" w:rsidR="00592674" w:rsidRDefault="00592674" w:rsidP="009973E0">
      <w:pPr>
        <w:pStyle w:val="Text"/>
        <w:ind w:left="0"/>
        <w:jc w:val="left"/>
      </w:pPr>
    </w:p>
    <w:p w14:paraId="2C3E44DF" w14:textId="314FEAC3" w:rsidR="009973E0" w:rsidRPr="005B0A6F" w:rsidRDefault="009973E0" w:rsidP="00110D94">
      <w:pPr>
        <w:pStyle w:val="Heading2"/>
      </w:pPr>
      <w:bookmarkStart w:id="63" w:name="_Toc184832995"/>
      <w:r w:rsidRPr="005B0A6F">
        <w:t xml:space="preserve">VAT </w:t>
      </w:r>
      <w:r>
        <w:t>Included or Excluded</w:t>
      </w:r>
      <w:bookmarkEnd w:id="63"/>
    </w:p>
    <w:p w14:paraId="6BE4F015" w14:textId="77777777" w:rsidR="009973E0" w:rsidRPr="005B0A6F" w:rsidRDefault="009973E0" w:rsidP="009973E0">
      <w:pPr>
        <w:pStyle w:val="level5"/>
        <w:numPr>
          <w:ilvl w:val="0"/>
          <w:numId w:val="0"/>
        </w:numPr>
        <w:spacing w:line="264" w:lineRule="auto"/>
        <w:ind w:left="1418"/>
        <w:rPr>
          <w:b/>
          <w:sz w:val="22"/>
          <w:szCs w:val="22"/>
        </w:rPr>
      </w:pPr>
    </w:p>
    <w:p w14:paraId="48DB4400" w14:textId="1ED65014" w:rsidR="009973E0" w:rsidRPr="005B0A6F" w:rsidRDefault="009973E0" w:rsidP="009973E0">
      <w:pPr>
        <w:spacing w:line="264" w:lineRule="auto"/>
        <w:rPr>
          <w:sz w:val="22"/>
          <w:szCs w:val="22"/>
        </w:rPr>
      </w:pPr>
      <w:r w:rsidRPr="005B0A6F">
        <w:rPr>
          <w:sz w:val="22"/>
          <w:szCs w:val="22"/>
          <w:lang w:val="en-GB"/>
        </w:rPr>
        <w:t>Countries can disclose the « net amount » or the « gross amount »</w:t>
      </w:r>
      <w:r w:rsidR="00F3752C">
        <w:rPr>
          <w:sz w:val="22"/>
          <w:szCs w:val="22"/>
          <w:lang w:val="en-GB"/>
        </w:rPr>
        <w:t>.</w:t>
      </w:r>
      <w:r w:rsidRPr="005B0A6F" w:rsidDel="002B4BC5">
        <w:rPr>
          <w:i/>
          <w:sz w:val="22"/>
          <w:szCs w:val="22"/>
          <w:highlight w:val="yellow"/>
          <w:lang w:val="en-GB"/>
        </w:rPr>
        <w:t xml:space="preserve"> </w:t>
      </w:r>
    </w:p>
    <w:p w14:paraId="20528B87" w14:textId="77777777" w:rsidR="009973E0" w:rsidRDefault="009973E0" w:rsidP="009973E0">
      <w:pPr>
        <w:pStyle w:val="Text"/>
        <w:ind w:left="0"/>
        <w:jc w:val="left"/>
      </w:pPr>
    </w:p>
    <w:p w14:paraId="1BEAF7BA" w14:textId="77777777" w:rsidR="009973E0" w:rsidRPr="005B0A6F" w:rsidRDefault="009973E0" w:rsidP="00110D94">
      <w:pPr>
        <w:pStyle w:val="Heading2"/>
      </w:pPr>
      <w:bookmarkStart w:id="64" w:name="_Toc184832996"/>
      <w:r w:rsidRPr="005B0A6F">
        <w:t>Calculation rules</w:t>
      </w:r>
      <w:bookmarkEnd w:id="64"/>
    </w:p>
    <w:p w14:paraId="202E5B3C" w14:textId="77777777" w:rsidR="009973E0" w:rsidRPr="005B0A6F" w:rsidRDefault="009973E0" w:rsidP="009973E0">
      <w:pPr>
        <w:pStyle w:val="Text"/>
        <w:jc w:val="left"/>
        <w:rPr>
          <w:sz w:val="22"/>
          <w:szCs w:val="22"/>
        </w:rPr>
      </w:pPr>
    </w:p>
    <w:p w14:paraId="2D6EDD45" w14:textId="77777777" w:rsidR="009973E0" w:rsidRPr="005B0A6F" w:rsidRDefault="009973E0" w:rsidP="00110D94">
      <w:pPr>
        <w:pStyle w:val="level5"/>
        <w:numPr>
          <w:ilvl w:val="0"/>
          <w:numId w:val="0"/>
        </w:numPr>
        <w:spacing w:line="264" w:lineRule="auto"/>
        <w:rPr>
          <w:sz w:val="22"/>
          <w:szCs w:val="22"/>
          <w:u w:val="single"/>
        </w:rPr>
      </w:pPr>
      <w:r w:rsidRPr="005B0A6F">
        <w:rPr>
          <w:sz w:val="22"/>
          <w:szCs w:val="22"/>
          <w:u w:val="single"/>
        </w:rPr>
        <w:t>The general calculation including no-shows / cancellation fees and group expenses treatment</w:t>
      </w:r>
    </w:p>
    <w:p w14:paraId="112B7D0E" w14:textId="77777777" w:rsidR="009973E0" w:rsidRPr="005B0A6F" w:rsidRDefault="009973E0" w:rsidP="009973E0">
      <w:pPr>
        <w:pStyle w:val="level5"/>
        <w:numPr>
          <w:ilvl w:val="0"/>
          <w:numId w:val="0"/>
        </w:numPr>
        <w:spacing w:line="264" w:lineRule="auto"/>
        <w:ind w:left="1389" w:hanging="453"/>
        <w:rPr>
          <w:b/>
          <w:sz w:val="22"/>
          <w:szCs w:val="22"/>
        </w:rPr>
      </w:pPr>
    </w:p>
    <w:p w14:paraId="4C694585" w14:textId="77777777" w:rsidR="009973E0" w:rsidRPr="005B0A6F" w:rsidRDefault="009973E0" w:rsidP="009973E0">
      <w:pPr>
        <w:numPr>
          <w:ilvl w:val="0"/>
          <w:numId w:val="24"/>
        </w:numPr>
        <w:spacing w:line="264" w:lineRule="auto"/>
        <w:rPr>
          <w:sz w:val="22"/>
          <w:szCs w:val="22"/>
          <w:lang w:val="en-GB"/>
        </w:rPr>
      </w:pPr>
      <w:r w:rsidRPr="005B0A6F">
        <w:rPr>
          <w:sz w:val="22"/>
          <w:szCs w:val="22"/>
          <w:lang w:val="en-GB"/>
        </w:rPr>
        <w:t xml:space="preserve">The costs of “no-shows” (occurring when an HCP fails to attend a meeting they were supposed to) - Two situations can occur: </w:t>
      </w:r>
    </w:p>
    <w:p w14:paraId="7D9CEB6F" w14:textId="77777777" w:rsidR="009973E0" w:rsidRPr="005B0A6F" w:rsidRDefault="009973E0" w:rsidP="009973E0">
      <w:pPr>
        <w:numPr>
          <w:ilvl w:val="0"/>
          <w:numId w:val="21"/>
        </w:numPr>
        <w:spacing w:line="264" w:lineRule="auto"/>
        <w:ind w:left="1440"/>
        <w:rPr>
          <w:sz w:val="22"/>
          <w:szCs w:val="22"/>
          <w:lang w:val="en-GB"/>
        </w:rPr>
      </w:pPr>
      <w:r w:rsidRPr="005B0A6F">
        <w:rPr>
          <w:sz w:val="22"/>
          <w:szCs w:val="22"/>
          <w:lang w:val="en-GB"/>
        </w:rPr>
        <w:t>Ipsen booked and paid in advance for a forecasted number of HCPs/HCOs</w:t>
      </w:r>
    </w:p>
    <w:p w14:paraId="080105A7" w14:textId="77777777" w:rsidR="009973E0" w:rsidRPr="005B0A6F" w:rsidRDefault="009973E0" w:rsidP="009973E0">
      <w:pPr>
        <w:numPr>
          <w:ilvl w:val="0"/>
          <w:numId w:val="22"/>
        </w:numPr>
        <w:spacing w:line="264" w:lineRule="auto"/>
        <w:ind w:left="1800"/>
        <w:rPr>
          <w:sz w:val="22"/>
          <w:szCs w:val="22"/>
          <w:lang w:val="en-GB"/>
        </w:rPr>
      </w:pPr>
      <w:r w:rsidRPr="005B0A6F">
        <w:rPr>
          <w:sz w:val="22"/>
          <w:szCs w:val="22"/>
          <w:lang w:val="en-GB"/>
        </w:rPr>
        <w:t>Calculated Amount = (Actual cost / Forecasted number of attendees, including Ipsen staff and non-HCP attendees)</w:t>
      </w:r>
    </w:p>
    <w:p w14:paraId="2A4282C1" w14:textId="77777777" w:rsidR="009973E0" w:rsidRPr="005B0A6F" w:rsidRDefault="009973E0" w:rsidP="009973E0">
      <w:pPr>
        <w:numPr>
          <w:ilvl w:val="0"/>
          <w:numId w:val="22"/>
        </w:numPr>
        <w:spacing w:line="264" w:lineRule="auto"/>
        <w:ind w:left="1800"/>
        <w:rPr>
          <w:sz w:val="22"/>
          <w:szCs w:val="22"/>
          <w:lang w:val="en-GB"/>
        </w:rPr>
      </w:pPr>
      <w:r w:rsidRPr="005B0A6F">
        <w:rPr>
          <w:sz w:val="22"/>
          <w:szCs w:val="22"/>
          <w:lang w:val="en-GB"/>
        </w:rPr>
        <w:t>Disclosure: Calculated Amount, disclosed on actual attendees</w:t>
      </w:r>
    </w:p>
    <w:p w14:paraId="549EEA99" w14:textId="77777777" w:rsidR="009973E0" w:rsidRPr="005B0A6F" w:rsidRDefault="009973E0" w:rsidP="009973E0">
      <w:pPr>
        <w:numPr>
          <w:ilvl w:val="0"/>
          <w:numId w:val="22"/>
        </w:numPr>
        <w:spacing w:line="264" w:lineRule="auto"/>
        <w:ind w:left="1800"/>
        <w:rPr>
          <w:sz w:val="22"/>
          <w:szCs w:val="22"/>
          <w:lang w:val="en-GB"/>
        </w:rPr>
      </w:pPr>
      <w:r w:rsidRPr="005B0A6F">
        <w:rPr>
          <w:i/>
          <w:sz w:val="22"/>
          <w:szCs w:val="22"/>
          <w:lang w:val="en-GB"/>
        </w:rPr>
        <w:t>Example: Ipsen has paid in advance 100€ for 8 HCPs and 2 Ipsen staff.</w:t>
      </w:r>
      <w:r w:rsidRPr="005B0A6F">
        <w:rPr>
          <w:i/>
          <w:sz w:val="22"/>
          <w:szCs w:val="22"/>
          <w:lang w:val="en-GB"/>
        </w:rPr>
        <w:br/>
        <w:t>Only 6 of the 8 HCPs have attended the meeting.</w:t>
      </w:r>
      <w:r w:rsidRPr="005B0A6F">
        <w:rPr>
          <w:i/>
          <w:sz w:val="22"/>
          <w:szCs w:val="22"/>
          <w:lang w:val="en-GB"/>
        </w:rPr>
        <w:br/>
      </w:r>
      <w:r w:rsidRPr="005B0A6F">
        <w:rPr>
          <w:i/>
          <w:sz w:val="22"/>
          <w:szCs w:val="22"/>
          <w:lang w:val="en-GB"/>
        </w:rPr>
        <w:lastRenderedPageBreak/>
        <w:t>For each of these 6 actual HCPs attendees, the calculated amount (100€/ (8+2) = 10€) is disclosed.</w:t>
      </w:r>
      <w:r w:rsidRPr="005B0A6F">
        <w:rPr>
          <w:i/>
          <w:sz w:val="22"/>
          <w:szCs w:val="22"/>
          <w:lang w:val="en-GB"/>
        </w:rPr>
        <w:br/>
        <w:t>No cost is disclosed under the name of the “no-shows”, nor on the Ipsen staff</w:t>
      </w:r>
      <w:r w:rsidRPr="005B0A6F">
        <w:rPr>
          <w:sz w:val="22"/>
          <w:szCs w:val="22"/>
          <w:lang w:val="en-GB"/>
        </w:rPr>
        <w:t>.</w:t>
      </w:r>
    </w:p>
    <w:p w14:paraId="6F9ACA2B" w14:textId="77777777" w:rsidR="009973E0" w:rsidRPr="005B0A6F" w:rsidRDefault="009973E0" w:rsidP="009973E0">
      <w:pPr>
        <w:numPr>
          <w:ilvl w:val="0"/>
          <w:numId w:val="21"/>
        </w:numPr>
        <w:spacing w:line="264" w:lineRule="auto"/>
        <w:ind w:left="1440"/>
        <w:rPr>
          <w:sz w:val="22"/>
          <w:szCs w:val="22"/>
          <w:lang w:val="en-GB"/>
        </w:rPr>
      </w:pPr>
      <w:r w:rsidRPr="005B0A6F">
        <w:rPr>
          <w:sz w:val="22"/>
          <w:szCs w:val="22"/>
          <w:lang w:val="en-GB"/>
        </w:rPr>
        <w:t>Ipsen paid fees according to the number of attendees</w:t>
      </w:r>
    </w:p>
    <w:p w14:paraId="204AC49D" w14:textId="77777777" w:rsidR="009973E0" w:rsidRPr="005B0A6F" w:rsidRDefault="009973E0" w:rsidP="009973E0">
      <w:pPr>
        <w:numPr>
          <w:ilvl w:val="0"/>
          <w:numId w:val="23"/>
        </w:numPr>
        <w:spacing w:line="264" w:lineRule="auto"/>
        <w:ind w:left="1800"/>
        <w:rPr>
          <w:sz w:val="22"/>
          <w:szCs w:val="22"/>
          <w:lang w:val="en-GB"/>
        </w:rPr>
      </w:pPr>
      <w:r>
        <w:rPr>
          <w:sz w:val="22"/>
          <w:szCs w:val="22"/>
          <w:lang w:val="en-GB"/>
        </w:rPr>
        <w:t>[</w:t>
      </w:r>
      <w:r w:rsidRPr="005B0A6F">
        <w:rPr>
          <w:sz w:val="22"/>
          <w:szCs w:val="22"/>
          <w:lang w:val="en-GB"/>
        </w:rPr>
        <w:t>Calculated Amount = (Actual cost / Actual number of attendees, including Ipsen staff and non-HCP attendees)</w:t>
      </w:r>
    </w:p>
    <w:p w14:paraId="6F659193" w14:textId="77777777" w:rsidR="009973E0" w:rsidRPr="005B0A6F" w:rsidRDefault="009973E0" w:rsidP="009973E0">
      <w:pPr>
        <w:numPr>
          <w:ilvl w:val="0"/>
          <w:numId w:val="23"/>
        </w:numPr>
        <w:spacing w:line="264" w:lineRule="auto"/>
        <w:ind w:left="1800"/>
        <w:rPr>
          <w:sz w:val="22"/>
          <w:szCs w:val="22"/>
          <w:lang w:val="en-GB"/>
        </w:rPr>
      </w:pPr>
      <w:r w:rsidRPr="005B0A6F">
        <w:rPr>
          <w:sz w:val="22"/>
          <w:szCs w:val="22"/>
          <w:lang w:val="en-GB"/>
        </w:rPr>
        <w:t>Disclosure: Calculated Amount, disclosed on actual attendees.</w:t>
      </w:r>
    </w:p>
    <w:p w14:paraId="268EACBD" w14:textId="77777777" w:rsidR="009973E0" w:rsidRPr="005B0A6F" w:rsidRDefault="009973E0" w:rsidP="009973E0">
      <w:pPr>
        <w:numPr>
          <w:ilvl w:val="0"/>
          <w:numId w:val="23"/>
        </w:numPr>
        <w:spacing w:line="264" w:lineRule="auto"/>
        <w:ind w:left="1800"/>
        <w:rPr>
          <w:i/>
          <w:sz w:val="22"/>
          <w:szCs w:val="22"/>
          <w:lang w:val="en-GB"/>
        </w:rPr>
      </w:pPr>
      <w:r w:rsidRPr="005B0A6F">
        <w:rPr>
          <w:i/>
          <w:sz w:val="22"/>
          <w:szCs w:val="22"/>
          <w:lang w:val="en-GB"/>
        </w:rPr>
        <w:t>Example: A meeting is organized with 11 HCPs and 2 Ipsen staff.</w:t>
      </w:r>
      <w:r w:rsidRPr="005B0A6F">
        <w:rPr>
          <w:i/>
          <w:sz w:val="22"/>
          <w:szCs w:val="22"/>
          <w:lang w:val="en-GB"/>
        </w:rPr>
        <w:br/>
        <w:t>Only 8 of the 11 HCPs have attended the meeting.</w:t>
      </w:r>
      <w:r w:rsidRPr="005B0A6F">
        <w:rPr>
          <w:i/>
          <w:sz w:val="22"/>
          <w:szCs w:val="22"/>
          <w:lang w:val="en-GB"/>
        </w:rPr>
        <w:br/>
        <w:t>The final invoice paid by Ipsen for this meeting is 100€.</w:t>
      </w:r>
      <w:r w:rsidRPr="005B0A6F">
        <w:rPr>
          <w:i/>
          <w:sz w:val="22"/>
          <w:szCs w:val="22"/>
          <w:lang w:val="en-GB"/>
        </w:rPr>
        <w:br/>
        <w:t>For each of the 8 actual HCPs attendees, the calculated amount (100€/ (8+2) = 10€) is disclosed.</w:t>
      </w:r>
      <w:r w:rsidRPr="005B0A6F">
        <w:rPr>
          <w:i/>
          <w:sz w:val="22"/>
          <w:szCs w:val="22"/>
          <w:lang w:val="en-GB"/>
        </w:rPr>
        <w:br/>
        <w:t>No cost is disclosed under the name of the “no-shows”, nor on the Ipsen staff.</w:t>
      </w:r>
    </w:p>
    <w:p w14:paraId="4A859DB6" w14:textId="77777777" w:rsidR="009973E0" w:rsidRPr="005B0A6F" w:rsidRDefault="009973E0" w:rsidP="009973E0">
      <w:pPr>
        <w:spacing w:line="264" w:lineRule="auto"/>
        <w:ind w:left="1440"/>
        <w:rPr>
          <w:i/>
          <w:sz w:val="22"/>
          <w:szCs w:val="22"/>
          <w:lang w:val="en-GB"/>
        </w:rPr>
      </w:pPr>
    </w:p>
    <w:p w14:paraId="03001ACC" w14:textId="77777777" w:rsidR="009973E0" w:rsidRPr="005B0A6F" w:rsidRDefault="009973E0" w:rsidP="009973E0">
      <w:pPr>
        <w:pStyle w:val="level5"/>
        <w:numPr>
          <w:ilvl w:val="0"/>
          <w:numId w:val="23"/>
        </w:numPr>
        <w:spacing w:line="264" w:lineRule="auto"/>
        <w:rPr>
          <w:sz w:val="22"/>
          <w:szCs w:val="22"/>
        </w:rPr>
      </w:pPr>
      <w:r w:rsidRPr="005B0A6F">
        <w:rPr>
          <w:sz w:val="22"/>
          <w:szCs w:val="22"/>
        </w:rPr>
        <w:t>Cancellation fees (penalty for annulling a confirmed arrangement or order) are not disclosed.</w:t>
      </w:r>
    </w:p>
    <w:p w14:paraId="57F06B3D" w14:textId="77777777" w:rsidR="009973E0" w:rsidRPr="000F1173" w:rsidRDefault="009973E0" w:rsidP="00110D94">
      <w:pPr>
        <w:pStyle w:val="Text"/>
        <w:ind w:left="0"/>
        <w:jc w:val="left"/>
      </w:pPr>
    </w:p>
    <w:p w14:paraId="35A51F37" w14:textId="4B9A6408" w:rsidR="00732578" w:rsidRDefault="00E668DF" w:rsidP="00110D94">
      <w:pPr>
        <w:pStyle w:val="Heading1"/>
        <w:rPr>
          <w:i/>
          <w:iCs/>
        </w:rPr>
      </w:pPr>
      <w:bookmarkStart w:id="65" w:name="_Toc184832997"/>
      <w:r w:rsidRPr="00D000E2">
        <w:t>Additional Information</w:t>
      </w:r>
      <w:bookmarkStart w:id="66" w:name="_Toc184833036"/>
      <w:bookmarkEnd w:id="65"/>
      <w:bookmarkEnd w:id="66"/>
    </w:p>
    <w:p w14:paraId="4B8C46DB" w14:textId="108ED085" w:rsidR="00EE63CA" w:rsidRPr="005B0A6F" w:rsidRDefault="00EE63CA" w:rsidP="00110D94">
      <w:pPr>
        <w:pStyle w:val="Heading2"/>
      </w:pPr>
      <w:bookmarkStart w:id="67" w:name="_Toc184832800"/>
      <w:bookmarkStart w:id="68" w:name="_Toc184833037"/>
      <w:bookmarkStart w:id="69" w:name="_Toc184832801"/>
      <w:bookmarkStart w:id="70" w:name="_Toc184833038"/>
      <w:bookmarkStart w:id="71" w:name="_Toc184832802"/>
      <w:bookmarkStart w:id="72" w:name="_Toc184833039"/>
      <w:bookmarkStart w:id="73" w:name="_Toc184832803"/>
      <w:bookmarkStart w:id="74" w:name="_Toc184833040"/>
      <w:bookmarkStart w:id="75" w:name="_Toc184832804"/>
      <w:bookmarkStart w:id="76" w:name="_Toc184833041"/>
      <w:bookmarkStart w:id="77" w:name="_Toc184832805"/>
      <w:bookmarkStart w:id="78" w:name="_Toc184833042"/>
      <w:bookmarkStart w:id="79" w:name="_Toc184832806"/>
      <w:bookmarkStart w:id="80" w:name="_Toc184833043"/>
      <w:bookmarkStart w:id="81" w:name="_Toc184832807"/>
      <w:bookmarkStart w:id="82" w:name="_Toc184833044"/>
      <w:bookmarkStart w:id="83" w:name="_Toc184832808"/>
      <w:bookmarkStart w:id="84" w:name="_Toc184833045"/>
      <w:bookmarkStart w:id="85" w:name="_Toc184832809"/>
      <w:bookmarkStart w:id="86" w:name="_Toc184833046"/>
      <w:bookmarkStart w:id="87" w:name="_Toc184832810"/>
      <w:bookmarkStart w:id="88" w:name="_Toc184833047"/>
      <w:bookmarkStart w:id="89" w:name="_Toc184832811"/>
      <w:bookmarkStart w:id="90" w:name="_Toc184833048"/>
      <w:bookmarkStart w:id="91" w:name="_Toc184832812"/>
      <w:bookmarkStart w:id="92" w:name="_Toc184833049"/>
      <w:bookmarkStart w:id="93" w:name="_Toc184832813"/>
      <w:bookmarkStart w:id="94" w:name="_Toc184833050"/>
      <w:bookmarkStart w:id="95" w:name="_Toc184832814"/>
      <w:bookmarkStart w:id="96" w:name="_Toc184833051"/>
      <w:bookmarkStart w:id="97" w:name="_Toc184832815"/>
      <w:bookmarkStart w:id="98" w:name="_Toc184833052"/>
      <w:bookmarkStart w:id="99" w:name="_Toc184832816"/>
      <w:bookmarkStart w:id="100" w:name="_Toc184833053"/>
      <w:bookmarkStart w:id="101" w:name="_Toc184832817"/>
      <w:bookmarkStart w:id="102" w:name="_Toc184833054"/>
      <w:bookmarkStart w:id="103" w:name="_Toc184832818"/>
      <w:bookmarkStart w:id="104" w:name="_Toc184833055"/>
      <w:bookmarkStart w:id="105" w:name="_Toc18483305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Dispute management</w:t>
      </w:r>
      <w:bookmarkEnd w:id="105"/>
      <w:r>
        <w:t xml:space="preserve"> </w:t>
      </w:r>
    </w:p>
    <w:p w14:paraId="6A5929E6" w14:textId="3450092F" w:rsidR="002E0280" w:rsidRPr="005B0A6F" w:rsidRDefault="002E0280" w:rsidP="002E0280">
      <w:pPr>
        <w:spacing w:line="264" w:lineRule="auto"/>
        <w:jc w:val="both"/>
        <w:rPr>
          <w:sz w:val="22"/>
          <w:szCs w:val="22"/>
          <w:lang w:val="en-GB"/>
        </w:rPr>
      </w:pPr>
      <w:r w:rsidRPr="005B0A6F">
        <w:rPr>
          <w:sz w:val="22"/>
          <w:szCs w:val="22"/>
          <w:lang w:val="en-GB"/>
        </w:rPr>
        <w:t xml:space="preserve">Ipsen has implemented a responsive dispute process.  Each question or claim is centralized and followed up. After a thorough analysis of the inquiry, all applicants will receive a response via a letter signed by Ipsen. </w:t>
      </w:r>
    </w:p>
    <w:p w14:paraId="79A95F87" w14:textId="77777777" w:rsidR="002E0280" w:rsidRPr="005B0A6F" w:rsidRDefault="002E0280" w:rsidP="002E0280">
      <w:pPr>
        <w:spacing w:line="264" w:lineRule="auto"/>
        <w:jc w:val="both"/>
        <w:rPr>
          <w:sz w:val="22"/>
          <w:szCs w:val="22"/>
          <w:lang w:val="en-GB"/>
        </w:rPr>
      </w:pPr>
      <w:r w:rsidRPr="005B0A6F">
        <w:rPr>
          <w:sz w:val="22"/>
          <w:szCs w:val="22"/>
          <w:lang w:val="en-GB"/>
        </w:rPr>
        <w:t xml:space="preserve">Objectives of the process are to: </w:t>
      </w:r>
    </w:p>
    <w:p w14:paraId="71C2AB5C" w14:textId="77777777" w:rsidR="002E0280" w:rsidRPr="005B0A6F" w:rsidRDefault="002E0280" w:rsidP="00732578">
      <w:pPr>
        <w:numPr>
          <w:ilvl w:val="0"/>
          <w:numId w:val="28"/>
        </w:numPr>
        <w:spacing w:line="264" w:lineRule="auto"/>
        <w:jc w:val="both"/>
        <w:rPr>
          <w:sz w:val="22"/>
          <w:szCs w:val="22"/>
          <w:lang w:val="en-GB"/>
        </w:rPr>
      </w:pPr>
      <w:r w:rsidRPr="005B0A6F">
        <w:rPr>
          <w:sz w:val="22"/>
          <w:szCs w:val="22"/>
          <w:lang w:val="en-GB"/>
        </w:rPr>
        <w:t xml:space="preserve">Answer to HCP/HCO claims and questions within a reasonable timeframe with respect to local regulation, </w:t>
      </w:r>
    </w:p>
    <w:p w14:paraId="5434E939" w14:textId="77777777" w:rsidR="002E0280" w:rsidRPr="005B0A6F" w:rsidRDefault="002E0280" w:rsidP="00732578">
      <w:pPr>
        <w:numPr>
          <w:ilvl w:val="0"/>
          <w:numId w:val="27"/>
        </w:numPr>
        <w:spacing w:line="264" w:lineRule="auto"/>
        <w:jc w:val="both"/>
        <w:rPr>
          <w:sz w:val="22"/>
          <w:szCs w:val="22"/>
          <w:lang w:val="en-GB"/>
        </w:rPr>
      </w:pPr>
      <w:r w:rsidRPr="005B0A6F">
        <w:rPr>
          <w:sz w:val="22"/>
          <w:szCs w:val="22"/>
          <w:lang w:val="en-GB"/>
        </w:rPr>
        <w:t>Have an organized arbitration in case of litigation (Ipsen local Transparency Committee),</w:t>
      </w:r>
    </w:p>
    <w:p w14:paraId="2C88A48E" w14:textId="37089D17" w:rsidR="00B65B47" w:rsidRPr="005B0A6F" w:rsidRDefault="002E0280" w:rsidP="00732578">
      <w:pPr>
        <w:numPr>
          <w:ilvl w:val="0"/>
          <w:numId w:val="27"/>
        </w:numPr>
        <w:spacing w:line="264" w:lineRule="auto"/>
        <w:jc w:val="both"/>
        <w:rPr>
          <w:sz w:val="22"/>
          <w:szCs w:val="22"/>
          <w:lang w:val="en-GB"/>
        </w:rPr>
      </w:pPr>
      <w:r w:rsidRPr="005B0A6F">
        <w:rPr>
          <w:sz w:val="22"/>
          <w:szCs w:val="22"/>
          <w:lang w:val="en-GB"/>
        </w:rPr>
        <w:t xml:space="preserve">Ensure an update of the Transparency report, </w:t>
      </w:r>
      <w:proofErr w:type="gramStart"/>
      <w:r w:rsidRPr="005B0A6F">
        <w:rPr>
          <w:sz w:val="22"/>
          <w:szCs w:val="22"/>
          <w:lang w:val="en-GB"/>
        </w:rPr>
        <w:t>taking into account</w:t>
      </w:r>
      <w:proofErr w:type="gramEnd"/>
      <w:r w:rsidRPr="005B0A6F">
        <w:rPr>
          <w:sz w:val="22"/>
          <w:szCs w:val="22"/>
          <w:lang w:val="en-GB"/>
        </w:rPr>
        <w:t xml:space="preserve"> legal constraint in less than 2 months. </w:t>
      </w:r>
    </w:p>
    <w:sectPr w:rsidR="00B65B47" w:rsidRPr="005B0A6F">
      <w:headerReference w:type="default" r:id="rId13"/>
      <w:footerReference w:type="even" r:id="rId14"/>
      <w:footerReference w:type="defaul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B491" w14:textId="77777777" w:rsidR="00FF4359" w:rsidRDefault="00FF4359" w:rsidP="003C7888">
      <w:r>
        <w:separator/>
      </w:r>
    </w:p>
  </w:endnote>
  <w:endnote w:type="continuationSeparator" w:id="0">
    <w:p w14:paraId="6FCAB9CA" w14:textId="77777777" w:rsidR="00FF4359" w:rsidRDefault="00FF4359" w:rsidP="003C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2BC1" w14:textId="26C50849" w:rsidR="003D0047" w:rsidRDefault="003D0047">
    <w:pPr>
      <w:pStyle w:val="Footer"/>
    </w:pPr>
    <w:r>
      <w:rPr>
        <w:noProof/>
      </w:rPr>
      <mc:AlternateContent>
        <mc:Choice Requires="wps">
          <w:drawing>
            <wp:anchor distT="0" distB="0" distL="0" distR="0" simplePos="0" relativeHeight="251661312" behindDoc="0" locked="0" layoutInCell="1" allowOverlap="1" wp14:anchorId="6FDBABFD" wp14:editId="06FD1EDA">
              <wp:simplePos x="635" y="635"/>
              <wp:positionH relativeFrom="page">
                <wp:align>center</wp:align>
              </wp:positionH>
              <wp:positionV relativeFrom="page">
                <wp:align>bottom</wp:align>
              </wp:positionV>
              <wp:extent cx="765810" cy="345440"/>
              <wp:effectExtent l="0" t="0" r="15240" b="0"/>
              <wp:wrapNone/>
              <wp:docPr id="516740485" name="Cuadro de texto 2" descr="Ipse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5810" cy="345440"/>
                      </a:xfrm>
                      <a:prstGeom prst="rect">
                        <a:avLst/>
                      </a:prstGeom>
                      <a:noFill/>
                      <a:ln>
                        <a:noFill/>
                      </a:ln>
                    </wps:spPr>
                    <wps:txbx>
                      <w:txbxContent>
                        <w:p w14:paraId="624FD608" w14:textId="2BD2D756" w:rsidR="003D0047" w:rsidRPr="003D0047" w:rsidRDefault="003D0047" w:rsidP="003D0047">
                          <w:pPr>
                            <w:rPr>
                              <w:rFonts w:ascii="Aptos" w:eastAsia="Aptos" w:hAnsi="Aptos" w:cs="Aptos"/>
                              <w:noProof/>
                              <w:color w:val="000000"/>
                              <w:sz w:val="20"/>
                              <w:szCs w:val="20"/>
                            </w:rPr>
                          </w:pPr>
                          <w:r w:rsidRPr="003D0047">
                            <w:rPr>
                              <w:rFonts w:ascii="Aptos" w:eastAsia="Aptos" w:hAnsi="Aptos" w:cs="Aptos"/>
                              <w:noProof/>
                              <w:color w:val="000000"/>
                              <w:sz w:val="20"/>
                              <w:szCs w:val="20"/>
                            </w:rPr>
                            <w:t>Ipsen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DBABFD" id="_x0000_t202" coordsize="21600,21600" o:spt="202" path="m,l,21600r21600,l21600,xe">
              <v:stroke joinstyle="miter"/>
              <v:path gradientshapeok="t" o:connecttype="rect"/>
            </v:shapetype>
            <v:shape id="Cuadro de texto 2" o:spid="_x0000_s1027" type="#_x0000_t202" alt="Ipsen General" style="position:absolute;margin-left:0;margin-top:0;width:60.3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" filled="f" stroked="f">
              <v:fill o:detectmouseclick="t"/>
              <v:textbox style="mso-fit-shape-to-text:t" inset="0,0,0,15pt">
                <w:txbxContent>
                  <w:p w14:paraId="624FD608" w14:textId="2BD2D756" w:rsidR="003D0047" w:rsidRPr="003D0047" w:rsidRDefault="003D0047" w:rsidP="003D0047">
                    <w:pPr>
                      <w:rPr>
                        <w:rFonts w:ascii="Aptos" w:eastAsia="Aptos" w:hAnsi="Aptos" w:cs="Aptos"/>
                        <w:noProof/>
                        <w:color w:val="000000"/>
                        <w:sz w:val="20"/>
                        <w:szCs w:val="20"/>
                      </w:rPr>
                    </w:pPr>
                    <w:r w:rsidRPr="003D0047">
                      <w:rPr>
                        <w:rFonts w:ascii="Aptos" w:eastAsia="Aptos" w:hAnsi="Aptos" w:cs="Aptos"/>
                        <w:noProof/>
                        <w:color w:val="000000"/>
                        <w:sz w:val="20"/>
                        <w:szCs w:val="20"/>
                      </w:rPr>
                      <w:t>Ipsen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3368" w14:textId="730B3C94" w:rsidR="00210128" w:rsidRDefault="003D0047">
    <w:pPr>
      <w:pStyle w:val="Footer"/>
      <w:jc w:val="right"/>
    </w:pPr>
    <w:r>
      <w:rPr>
        <w:noProof/>
      </w:rPr>
      <mc:AlternateContent>
        <mc:Choice Requires="wps">
          <w:drawing>
            <wp:anchor distT="0" distB="0" distL="0" distR="0" simplePos="0" relativeHeight="251662336" behindDoc="0" locked="0" layoutInCell="1" allowOverlap="1" wp14:anchorId="111FEBCF" wp14:editId="47161C58">
              <wp:simplePos x="914400" y="9258300"/>
              <wp:positionH relativeFrom="page">
                <wp:align>center</wp:align>
              </wp:positionH>
              <wp:positionV relativeFrom="page">
                <wp:align>bottom</wp:align>
              </wp:positionV>
              <wp:extent cx="765810" cy="345440"/>
              <wp:effectExtent l="0" t="0" r="15240" b="0"/>
              <wp:wrapNone/>
              <wp:docPr id="795567979" name="Cuadro de texto 3" descr="Ipse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5810" cy="345440"/>
                      </a:xfrm>
                      <a:prstGeom prst="rect">
                        <a:avLst/>
                      </a:prstGeom>
                      <a:noFill/>
                      <a:ln>
                        <a:noFill/>
                      </a:ln>
                    </wps:spPr>
                    <wps:txbx>
                      <w:txbxContent>
                        <w:p w14:paraId="3BB47AE7" w14:textId="15DBC9D6" w:rsidR="003D0047" w:rsidRPr="003D0047" w:rsidRDefault="003D0047" w:rsidP="003D0047">
                          <w:pPr>
                            <w:rPr>
                              <w:rFonts w:ascii="Aptos" w:eastAsia="Aptos" w:hAnsi="Aptos" w:cs="Aptos"/>
                              <w:noProof/>
                              <w:color w:val="000000"/>
                              <w:sz w:val="20"/>
                              <w:szCs w:val="20"/>
                            </w:rPr>
                          </w:pPr>
                          <w:r w:rsidRPr="003D0047">
                            <w:rPr>
                              <w:rFonts w:ascii="Aptos" w:eastAsia="Aptos" w:hAnsi="Aptos" w:cs="Aptos"/>
                              <w:noProof/>
                              <w:color w:val="000000"/>
                              <w:sz w:val="20"/>
                              <w:szCs w:val="20"/>
                            </w:rPr>
                            <w:t>Ipsen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FEBCF" id="_x0000_t202" coordsize="21600,21600" o:spt="202" path="m,l,21600r21600,l21600,xe">
              <v:stroke joinstyle="miter"/>
              <v:path gradientshapeok="t" o:connecttype="rect"/>
            </v:shapetype>
            <v:shape id="Cuadro de texto 3" o:spid="_x0000_s1028" type="#_x0000_t202" alt="Ipsen General" style="position:absolute;left:0;text-align:left;margin-left:0;margin-top:0;width:60.3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" filled="f" stroked="f">
              <v:fill o:detectmouseclick="t"/>
              <v:textbox style="mso-fit-shape-to-text:t" inset="0,0,0,15pt">
                <w:txbxContent>
                  <w:p w14:paraId="3BB47AE7" w14:textId="15DBC9D6" w:rsidR="003D0047" w:rsidRPr="003D0047" w:rsidRDefault="003D0047" w:rsidP="003D0047">
                    <w:pPr>
                      <w:rPr>
                        <w:rFonts w:ascii="Aptos" w:eastAsia="Aptos" w:hAnsi="Aptos" w:cs="Aptos"/>
                        <w:noProof/>
                        <w:color w:val="000000"/>
                        <w:sz w:val="20"/>
                        <w:szCs w:val="20"/>
                      </w:rPr>
                    </w:pPr>
                    <w:r w:rsidRPr="003D0047">
                      <w:rPr>
                        <w:rFonts w:ascii="Aptos" w:eastAsia="Aptos" w:hAnsi="Aptos" w:cs="Aptos"/>
                        <w:noProof/>
                        <w:color w:val="000000"/>
                        <w:sz w:val="20"/>
                        <w:szCs w:val="20"/>
                      </w:rPr>
                      <w:t>Ipsen General</w:t>
                    </w:r>
                  </w:p>
                </w:txbxContent>
              </v:textbox>
              <w10:wrap anchorx="page" anchory="page"/>
            </v:shape>
          </w:pict>
        </mc:Fallback>
      </mc:AlternateContent>
    </w:r>
    <w:sdt>
      <w:sdtPr>
        <w:id w:val="-1473436470"/>
        <w:docPartObj>
          <w:docPartGallery w:val="Page Numbers (Bottom of Page)"/>
          <w:docPartUnique/>
        </w:docPartObj>
      </w:sdtPr>
      <w:sdtEndPr/>
      <w:sdtContent>
        <w:r w:rsidR="00210128">
          <w:fldChar w:fldCharType="begin"/>
        </w:r>
        <w:r w:rsidR="00210128">
          <w:instrText>PAGE   \* MERGEFORMAT</w:instrText>
        </w:r>
        <w:r w:rsidR="00210128">
          <w:fldChar w:fldCharType="separate"/>
        </w:r>
        <w:r w:rsidR="00210128">
          <w:rPr>
            <w:lang w:val="fr-FR"/>
          </w:rPr>
          <w:t>2</w:t>
        </w:r>
        <w:r w:rsidR="00210128">
          <w:fldChar w:fldCharType="end"/>
        </w:r>
      </w:sdtContent>
    </w:sdt>
  </w:p>
  <w:p w14:paraId="2AE63E48" w14:textId="77777777" w:rsidR="00210128" w:rsidRDefault="00210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A286" w14:textId="4A75A3B0" w:rsidR="003D0047" w:rsidRDefault="003D0047">
    <w:pPr>
      <w:pStyle w:val="Footer"/>
    </w:pPr>
    <w:r>
      <w:rPr>
        <w:noProof/>
      </w:rPr>
      <mc:AlternateContent>
        <mc:Choice Requires="wps">
          <w:drawing>
            <wp:anchor distT="0" distB="0" distL="0" distR="0" simplePos="0" relativeHeight="251660288" behindDoc="0" locked="0" layoutInCell="1" allowOverlap="1" wp14:anchorId="1E1584B6" wp14:editId="7FFDED16">
              <wp:simplePos x="635" y="635"/>
              <wp:positionH relativeFrom="page">
                <wp:align>center</wp:align>
              </wp:positionH>
              <wp:positionV relativeFrom="page">
                <wp:align>bottom</wp:align>
              </wp:positionV>
              <wp:extent cx="765810" cy="345440"/>
              <wp:effectExtent l="0" t="0" r="15240" b="0"/>
              <wp:wrapNone/>
              <wp:docPr id="1094588387" name="Cuadro de texto 1" descr="Ipse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5810" cy="345440"/>
                      </a:xfrm>
                      <a:prstGeom prst="rect">
                        <a:avLst/>
                      </a:prstGeom>
                      <a:noFill/>
                      <a:ln>
                        <a:noFill/>
                      </a:ln>
                    </wps:spPr>
                    <wps:txbx>
                      <w:txbxContent>
                        <w:p w14:paraId="62043D6C" w14:textId="57B53A50" w:rsidR="003D0047" w:rsidRPr="003D0047" w:rsidRDefault="003D0047" w:rsidP="003D0047">
                          <w:pPr>
                            <w:rPr>
                              <w:rFonts w:ascii="Aptos" w:eastAsia="Aptos" w:hAnsi="Aptos" w:cs="Aptos"/>
                              <w:noProof/>
                              <w:color w:val="000000"/>
                              <w:sz w:val="20"/>
                              <w:szCs w:val="20"/>
                            </w:rPr>
                          </w:pPr>
                          <w:r w:rsidRPr="003D0047">
                            <w:rPr>
                              <w:rFonts w:ascii="Aptos" w:eastAsia="Aptos" w:hAnsi="Aptos" w:cs="Aptos"/>
                              <w:noProof/>
                              <w:color w:val="000000"/>
                              <w:sz w:val="20"/>
                              <w:szCs w:val="20"/>
                            </w:rPr>
                            <w:t>Ipsen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1584B6" id="_x0000_t202" coordsize="21600,21600" o:spt="202" path="m,l,21600r21600,l21600,xe">
              <v:stroke joinstyle="miter"/>
              <v:path gradientshapeok="t" o:connecttype="rect"/>
            </v:shapetype>
            <v:shape id="Cuadro de texto 1" o:spid="_x0000_s1029" type="#_x0000_t202" alt="Ipsen General" style="position:absolute;margin-left:0;margin-top:0;width:60.3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" filled="f" stroked="f">
              <v:fill o:detectmouseclick="t"/>
              <v:textbox style="mso-fit-shape-to-text:t" inset="0,0,0,15pt">
                <w:txbxContent>
                  <w:p w14:paraId="62043D6C" w14:textId="57B53A50" w:rsidR="003D0047" w:rsidRPr="003D0047" w:rsidRDefault="003D0047" w:rsidP="003D0047">
                    <w:pPr>
                      <w:rPr>
                        <w:rFonts w:ascii="Aptos" w:eastAsia="Aptos" w:hAnsi="Aptos" w:cs="Aptos"/>
                        <w:noProof/>
                        <w:color w:val="000000"/>
                        <w:sz w:val="20"/>
                        <w:szCs w:val="20"/>
                      </w:rPr>
                    </w:pPr>
                    <w:r w:rsidRPr="003D0047">
                      <w:rPr>
                        <w:rFonts w:ascii="Aptos" w:eastAsia="Aptos" w:hAnsi="Aptos" w:cs="Aptos"/>
                        <w:noProof/>
                        <w:color w:val="000000"/>
                        <w:sz w:val="20"/>
                        <w:szCs w:val="20"/>
                      </w:rPr>
                      <w:t>Ipsen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5471" w14:textId="77777777" w:rsidR="00FF4359" w:rsidRDefault="00FF4359" w:rsidP="003C7888">
      <w:r>
        <w:separator/>
      </w:r>
    </w:p>
  </w:footnote>
  <w:footnote w:type="continuationSeparator" w:id="0">
    <w:p w14:paraId="2C9D3D88" w14:textId="77777777" w:rsidR="00FF4359" w:rsidRDefault="00FF4359" w:rsidP="003C7888">
      <w:r>
        <w:continuationSeparator/>
      </w:r>
    </w:p>
  </w:footnote>
  <w:footnote w:id="1">
    <w:p w14:paraId="494CD5D7" w14:textId="24C2DBC3" w:rsidR="007E11BA" w:rsidRDefault="007E11BA" w:rsidP="007E11BA">
      <w:pPr>
        <w:pStyle w:val="FootnoteText"/>
        <w:jc w:val="both"/>
      </w:pPr>
      <w:r>
        <w:rPr>
          <w:rStyle w:val="FootnoteReference"/>
        </w:rPr>
        <w:footnoteRef/>
      </w:r>
      <w:r>
        <w:t xml:space="preserve"> An </w:t>
      </w:r>
      <w:r w:rsidRPr="00311D8C">
        <w:rPr>
          <w:b/>
        </w:rPr>
        <w:t>Advisory Board</w:t>
      </w:r>
      <w:r>
        <w:t xml:space="preserve"> is a group of external experts convened by a company to get their professional advice and insights on a specific topic for which the expertise and knowledge are not available within the company. Advisors (experts in their areas) can be healthcare professionals (HCP), payers, patients, representatives of patient associations, patient advisors and non-HCP specialists, </w:t>
      </w:r>
      <w:r w:rsidR="0012749F">
        <w:t>e.g.,</w:t>
      </w:r>
      <w:r>
        <w:t xml:space="preserve"> Market Access specialists. </w:t>
      </w:r>
    </w:p>
    <w:p w14:paraId="23B486A7" w14:textId="77777777" w:rsidR="007E11BA" w:rsidRPr="00311D8C" w:rsidRDefault="007E11BA" w:rsidP="007E11BA">
      <w:pPr>
        <w:pStyle w:val="FootnoteText"/>
        <w:jc w:val="both"/>
      </w:pPr>
      <w:r>
        <w:t>Covering scientific and / or healthcare-related issues, Advisory Boards help us to better understand the external environment, therapeutic area, data and use of products approved or in development, clinical and medical asset strategies, or unmet medical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CF1F" w14:textId="415BE296" w:rsidR="003C7888" w:rsidRPr="003C7888" w:rsidRDefault="003C7888" w:rsidP="003C7888">
    <w:pPr>
      <w:pStyle w:val="Caption"/>
      <w:jc w:val="left"/>
      <w:rPr>
        <w:sz w:val="24"/>
        <w:szCs w:val="24"/>
      </w:rPr>
    </w:pPr>
    <w:r w:rsidRPr="003C7888">
      <w:rPr>
        <w:noProof/>
        <w:sz w:val="24"/>
        <w:szCs w:val="24"/>
      </w:rPr>
      <mc:AlternateContent>
        <mc:Choice Requires="wps">
          <w:drawing>
            <wp:anchor distT="0" distB="0" distL="114300" distR="114300" simplePos="0" relativeHeight="251659264" behindDoc="0" locked="0" layoutInCell="1" allowOverlap="1" wp14:anchorId="0D3B71EE" wp14:editId="550B1DD8">
              <wp:simplePos x="0" y="0"/>
              <wp:positionH relativeFrom="column">
                <wp:posOffset>3549015</wp:posOffset>
              </wp:positionH>
              <wp:positionV relativeFrom="paragraph">
                <wp:posOffset>-193675</wp:posOffset>
              </wp:positionV>
              <wp:extent cx="2199640" cy="672465"/>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F54E8" w14:textId="2F01670F" w:rsidR="003F729E" w:rsidRDefault="003F729E" w:rsidP="003F729E">
                          <w:pPr>
                            <w:pStyle w:val="NormalWeb"/>
                          </w:pPr>
                          <w:r>
                            <w:rPr>
                              <w:noProof/>
                            </w:rPr>
                            <w:drawing>
                              <wp:inline distT="0" distB="0" distL="0" distR="0" wp14:anchorId="15FCA414" wp14:editId="73982647">
                                <wp:extent cx="2016760" cy="888365"/>
                                <wp:effectExtent l="0" t="0" r="254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888365"/>
                                        </a:xfrm>
                                        <a:prstGeom prst="rect">
                                          <a:avLst/>
                                        </a:prstGeom>
                                        <a:noFill/>
                                        <a:ln>
                                          <a:noFill/>
                                        </a:ln>
                                      </pic:spPr>
                                    </pic:pic>
                                  </a:graphicData>
                                </a:graphic>
                              </wp:inline>
                            </w:drawing>
                          </w:r>
                        </w:p>
                        <w:p w14:paraId="4207A410" w14:textId="1CD074F1" w:rsidR="003C7888" w:rsidRDefault="003C7888" w:rsidP="003C7888"/>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B71EE" id="_x0000_t202" coordsize="21600,21600" o:spt="202" path="m,l,21600r21600,l21600,xe">
              <v:stroke joinstyle="miter"/>
              <v:path gradientshapeok="t" o:connecttype="rect"/>
            </v:shapetype>
            <v:shape id="Text Box 2" o:spid="_x0000_s1026" type="#_x0000_t202" style="position:absolute;margin-left:279.45pt;margin-top:-15.25pt;width:173.2pt;height: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" stroked="f">
              <v:textbox style="mso-fit-shape-to-text:t">
                <w:txbxContent>
                  <w:p w14:paraId="182F54E8" w14:textId="2F01670F" w:rsidR="003F729E" w:rsidRDefault="003F729E" w:rsidP="003F729E">
                    <w:pPr>
                      <w:pStyle w:val="NormalWeb"/>
                    </w:pPr>
                    <w:r>
                      <w:rPr>
                        <w:noProof/>
                      </w:rPr>
                      <w:drawing>
                        <wp:inline distT="0" distB="0" distL="0" distR="0" wp14:anchorId="15FCA414" wp14:editId="73982647">
                          <wp:extent cx="2016760" cy="888365"/>
                          <wp:effectExtent l="0" t="0" r="254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6760" cy="888365"/>
                                  </a:xfrm>
                                  <a:prstGeom prst="rect">
                                    <a:avLst/>
                                  </a:prstGeom>
                                  <a:noFill/>
                                  <a:ln>
                                    <a:noFill/>
                                  </a:ln>
                                </pic:spPr>
                              </pic:pic>
                            </a:graphicData>
                          </a:graphic>
                        </wp:inline>
                      </w:drawing>
                    </w:r>
                  </w:p>
                  <w:p w14:paraId="4207A410" w14:textId="1CD074F1" w:rsidR="003C7888" w:rsidRDefault="003C7888" w:rsidP="003C7888"/>
                </w:txbxContent>
              </v:textbox>
            </v:shape>
          </w:pict>
        </mc:Fallback>
      </mc:AlternateContent>
    </w:r>
    <w:r w:rsidRPr="003C7888">
      <w:rPr>
        <w:sz w:val="24"/>
        <w:szCs w:val="24"/>
      </w:rPr>
      <w:t xml:space="preserve">EFPIA Disclosure </w:t>
    </w:r>
    <w:r w:rsidRPr="003C7888">
      <w:rPr>
        <w:rStyle w:val="IntenseReference"/>
        <w:b/>
        <w:bCs/>
        <w:smallCaps w:val="0"/>
        <w:color w:val="auto"/>
        <w:spacing w:val="0"/>
        <w:sz w:val="24"/>
        <w:szCs w:val="24"/>
      </w:rPr>
      <w:t>M</w:t>
    </w:r>
    <w:r w:rsidRPr="003C7888">
      <w:rPr>
        <w:sz w:val="24"/>
        <w:szCs w:val="24"/>
      </w:rPr>
      <w:t>ethodological Note - 202</w:t>
    </w:r>
    <w:r w:rsidR="003D0047">
      <w:rPr>
        <w:sz w:val="24"/>
        <w:szCs w:val="24"/>
      </w:rPr>
      <w:t>5</w:t>
    </w:r>
  </w:p>
  <w:p w14:paraId="19FA60E4" w14:textId="31CC2AFF" w:rsidR="003C7888" w:rsidRPr="003C7888" w:rsidRDefault="00892BBB" w:rsidP="003C7888">
    <w:pPr>
      <w:pStyle w:val="Header"/>
    </w:pPr>
    <w:r>
      <w:t>ROMANIA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D3D4B"/>
    <w:multiLevelType w:val="hybridMultilevel"/>
    <w:tmpl w:val="6BEEF6F4"/>
    <w:lvl w:ilvl="0" w:tplc="4A82C008">
      <w:start w:val="3"/>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1E48"/>
    <w:multiLevelType w:val="hybridMultilevel"/>
    <w:tmpl w:val="D01ECC4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06C13CC8"/>
    <w:multiLevelType w:val="hybridMultilevel"/>
    <w:tmpl w:val="C8B2C8EC"/>
    <w:lvl w:ilvl="0" w:tplc="BB1A5712">
      <w:start w:val="2"/>
      <w:numFmt w:val="decimal"/>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 w15:restartNumberingAfterBreak="0">
    <w:nsid w:val="079052F8"/>
    <w:multiLevelType w:val="hybridMultilevel"/>
    <w:tmpl w:val="59E2BDCC"/>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91676"/>
    <w:multiLevelType w:val="multilevel"/>
    <w:tmpl w:val="CB5C1A1C"/>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outline w:val="0"/>
        <w:shadow w:val="0"/>
        <w:emboss w:val="0"/>
        <w:imprint w:val="0"/>
        <w:vanish w:val="0"/>
        <w:color w:val="auto"/>
        <w:sz w:val="24"/>
        <w:szCs w:val="20"/>
        <w:u w:val="none"/>
        <w:vertAlign w:val="base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outline w:val="0"/>
        <w:shadow w:val="0"/>
        <w:emboss w:val="0"/>
        <w:imprint w:val="0"/>
        <w:vanish w:val="0"/>
        <w:color w:val="auto"/>
        <w:sz w:val="24"/>
        <w:u w:val="none"/>
        <w:vertAlign w:val="base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outline w:val="0"/>
        <w:shadow w:val="0"/>
        <w:emboss w:val="0"/>
        <w:imprint w:val="0"/>
        <w:vanish w:val="0"/>
        <w:color w:val="auto"/>
        <w:sz w:val="24"/>
        <w:u w:val="none"/>
        <w:vertAlign w:val="base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6" w15:restartNumberingAfterBreak="0">
    <w:nsid w:val="0A5D3CA1"/>
    <w:multiLevelType w:val="hybridMultilevel"/>
    <w:tmpl w:val="3A0A2396"/>
    <w:lvl w:ilvl="0" w:tplc="4A82C008">
      <w:start w:val="3"/>
      <w:numFmt w:val="bullet"/>
      <w:lvlText w:val="-"/>
      <w:lvlJc w:val="left"/>
      <w:pPr>
        <w:ind w:left="720" w:hanging="360"/>
      </w:pPr>
      <w:rPr>
        <w:rFonts w:ascii="Verdana" w:eastAsia="Calibri" w:hAnsi="Verdana"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50ED"/>
    <w:multiLevelType w:val="hybridMultilevel"/>
    <w:tmpl w:val="4236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E4A15"/>
    <w:multiLevelType w:val="hybridMultilevel"/>
    <w:tmpl w:val="90F6AAAC"/>
    <w:lvl w:ilvl="0" w:tplc="22A6BE50">
      <w:numFmt w:val="bullet"/>
      <w:lvlText w:val=""/>
      <w:lvlJc w:val="left"/>
      <w:pPr>
        <w:ind w:left="456" w:hanging="284"/>
      </w:pPr>
      <w:rPr>
        <w:rFonts w:ascii="Symbol" w:eastAsia="Symbol" w:hAnsi="Symbol" w:cs="Symbol" w:hint="default"/>
        <w:b w:val="0"/>
        <w:bCs w:val="0"/>
        <w:i w:val="0"/>
        <w:iCs w:val="0"/>
        <w:color w:val="ACC415"/>
        <w:spacing w:val="0"/>
        <w:w w:val="100"/>
        <w:sz w:val="24"/>
        <w:szCs w:val="24"/>
        <w:lang w:val="en-US" w:eastAsia="en-US" w:bidi="ar-SA"/>
      </w:rPr>
    </w:lvl>
    <w:lvl w:ilvl="1" w:tplc="777AEFF2">
      <w:numFmt w:val="bullet"/>
      <w:lvlText w:val="o"/>
      <w:lvlJc w:val="left"/>
      <w:pPr>
        <w:ind w:left="1176" w:hanging="360"/>
      </w:pPr>
      <w:rPr>
        <w:rFonts w:ascii="Courier New" w:eastAsia="Courier New" w:hAnsi="Courier New" w:cs="Courier New" w:hint="default"/>
        <w:b w:val="0"/>
        <w:bCs w:val="0"/>
        <w:i w:val="0"/>
        <w:iCs w:val="0"/>
        <w:spacing w:val="0"/>
        <w:w w:val="100"/>
        <w:sz w:val="24"/>
        <w:szCs w:val="24"/>
        <w:lang w:val="en-US" w:eastAsia="en-US" w:bidi="ar-SA"/>
      </w:rPr>
    </w:lvl>
    <w:lvl w:ilvl="2" w:tplc="A1385A5C">
      <w:numFmt w:val="bullet"/>
      <w:lvlText w:val="•"/>
      <w:lvlJc w:val="left"/>
      <w:pPr>
        <w:ind w:left="1620" w:hanging="360"/>
      </w:pPr>
      <w:rPr>
        <w:rFonts w:hint="default"/>
        <w:lang w:val="en-US" w:eastAsia="en-US" w:bidi="ar-SA"/>
      </w:rPr>
    </w:lvl>
    <w:lvl w:ilvl="3" w:tplc="1794F20A">
      <w:numFmt w:val="bullet"/>
      <w:lvlText w:val="•"/>
      <w:lvlJc w:val="left"/>
      <w:pPr>
        <w:ind w:left="2664" w:hanging="360"/>
      </w:pPr>
      <w:rPr>
        <w:rFonts w:hint="default"/>
        <w:lang w:val="en-US" w:eastAsia="en-US" w:bidi="ar-SA"/>
      </w:rPr>
    </w:lvl>
    <w:lvl w:ilvl="4" w:tplc="32400E2E">
      <w:numFmt w:val="bullet"/>
      <w:lvlText w:val="•"/>
      <w:lvlJc w:val="left"/>
      <w:pPr>
        <w:ind w:left="3709" w:hanging="360"/>
      </w:pPr>
      <w:rPr>
        <w:rFonts w:hint="default"/>
        <w:lang w:val="en-US" w:eastAsia="en-US" w:bidi="ar-SA"/>
      </w:rPr>
    </w:lvl>
    <w:lvl w:ilvl="5" w:tplc="634CE68A">
      <w:numFmt w:val="bullet"/>
      <w:lvlText w:val="•"/>
      <w:lvlJc w:val="left"/>
      <w:pPr>
        <w:ind w:left="4754" w:hanging="360"/>
      </w:pPr>
      <w:rPr>
        <w:rFonts w:hint="default"/>
        <w:lang w:val="en-US" w:eastAsia="en-US" w:bidi="ar-SA"/>
      </w:rPr>
    </w:lvl>
    <w:lvl w:ilvl="6" w:tplc="B9381ABC">
      <w:numFmt w:val="bullet"/>
      <w:lvlText w:val="•"/>
      <w:lvlJc w:val="left"/>
      <w:pPr>
        <w:ind w:left="5799" w:hanging="360"/>
      </w:pPr>
      <w:rPr>
        <w:rFonts w:hint="default"/>
        <w:lang w:val="en-US" w:eastAsia="en-US" w:bidi="ar-SA"/>
      </w:rPr>
    </w:lvl>
    <w:lvl w:ilvl="7" w:tplc="19808474">
      <w:numFmt w:val="bullet"/>
      <w:lvlText w:val="•"/>
      <w:lvlJc w:val="left"/>
      <w:pPr>
        <w:ind w:left="6844" w:hanging="360"/>
      </w:pPr>
      <w:rPr>
        <w:rFonts w:hint="default"/>
        <w:lang w:val="en-US" w:eastAsia="en-US" w:bidi="ar-SA"/>
      </w:rPr>
    </w:lvl>
    <w:lvl w:ilvl="8" w:tplc="DDF23F16">
      <w:numFmt w:val="bullet"/>
      <w:lvlText w:val="•"/>
      <w:lvlJc w:val="left"/>
      <w:pPr>
        <w:ind w:left="7889" w:hanging="360"/>
      </w:pPr>
      <w:rPr>
        <w:rFonts w:hint="default"/>
        <w:lang w:val="en-US" w:eastAsia="en-US" w:bidi="ar-SA"/>
      </w:rPr>
    </w:lvl>
  </w:abstractNum>
  <w:abstractNum w:abstractNumId="9" w15:restartNumberingAfterBreak="0">
    <w:nsid w:val="15910EA9"/>
    <w:multiLevelType w:val="hybridMultilevel"/>
    <w:tmpl w:val="B8788A82"/>
    <w:lvl w:ilvl="0" w:tplc="4A82C008">
      <w:start w:val="3"/>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475F6E"/>
    <w:multiLevelType w:val="hybridMultilevel"/>
    <w:tmpl w:val="A430785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E6DD9"/>
    <w:multiLevelType w:val="hybridMultilevel"/>
    <w:tmpl w:val="D08AF7E2"/>
    <w:lvl w:ilvl="0" w:tplc="89FE63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F1512"/>
    <w:multiLevelType w:val="hybridMultilevel"/>
    <w:tmpl w:val="1B9CA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95A13"/>
    <w:multiLevelType w:val="hybridMultilevel"/>
    <w:tmpl w:val="D570B666"/>
    <w:lvl w:ilvl="0" w:tplc="4A82C008">
      <w:start w:val="3"/>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E429F"/>
    <w:multiLevelType w:val="multilevel"/>
    <w:tmpl w:val="7556F148"/>
    <w:lvl w:ilvl="0">
      <w:start w:val="1"/>
      <w:numFmt w:val="decimal"/>
      <w:lvlRestart w:val="0"/>
      <w:pStyle w:val="Heading1"/>
      <w:lvlText w:val="%1"/>
      <w:lvlJc w:val="left"/>
      <w:pPr>
        <w:tabs>
          <w:tab w:val="num" w:pos="936"/>
        </w:tabs>
        <w:ind w:left="936" w:hanging="935"/>
      </w:pPr>
      <w:rPr>
        <w:rFonts w:ascii="Times New Roman" w:hAnsi="Times New Roman" w:cs="Times New Roman" w:hint="default"/>
        <w:b/>
        <w:i w:val="0"/>
        <w:caps w:val="0"/>
        <w:strike w:val="0"/>
        <w:dstrike w:val="0"/>
        <w:outline w:val="0"/>
        <w:shadow w:val="0"/>
        <w:emboss w:val="0"/>
        <w:imprint w:val="0"/>
        <w:vanish w:val="0"/>
        <w:color w:val="auto"/>
        <w:sz w:val="24"/>
        <w:szCs w:val="20"/>
        <w:u w:val="none"/>
        <w:vertAlign w:val="baseline"/>
      </w:rPr>
    </w:lvl>
    <w:lvl w:ilvl="1">
      <w:start w:val="1"/>
      <w:numFmt w:val="decimal"/>
      <w:pStyle w:val="Heading2"/>
      <w:lvlText w:val="%1.%2"/>
      <w:lvlJc w:val="left"/>
      <w:pPr>
        <w:tabs>
          <w:tab w:val="num" w:pos="935"/>
        </w:tabs>
        <w:ind w:left="935" w:hanging="935"/>
      </w:pPr>
      <w:rPr>
        <w:rFonts w:ascii="Times New Roman" w:hAnsi="Times New Roman" w:cs="Times New Roman" w:hint="default"/>
        <w:b/>
        <w:i w:val="0"/>
        <w:caps w:val="0"/>
        <w:strike w:val="0"/>
        <w:dstrike w:val="0"/>
        <w:outline w:val="0"/>
        <w:shadow w:val="0"/>
        <w:emboss w:val="0"/>
        <w:imprint w:val="0"/>
        <w:vanish w:val="0"/>
        <w:color w:val="auto"/>
        <w:sz w:val="24"/>
        <w:szCs w:val="24"/>
        <w:u w:val="none"/>
        <w:vertAlign w:val="baseline"/>
      </w:rPr>
    </w:lvl>
    <w:lvl w:ilvl="2">
      <w:start w:val="1"/>
      <w:numFmt w:val="decimal"/>
      <w:pStyle w:val="Heading3"/>
      <w:lvlText w:val="%1.%2.%3"/>
      <w:lvlJc w:val="left"/>
      <w:pPr>
        <w:tabs>
          <w:tab w:val="num" w:pos="1786"/>
        </w:tabs>
        <w:ind w:left="1786" w:hanging="935"/>
      </w:pPr>
      <w:rPr>
        <w:rFonts w:ascii="Times New Roman" w:hAnsi="Times New Roman" w:cs="Times New Roman" w:hint="default"/>
        <w:b/>
        <w:i/>
        <w:caps w:val="0"/>
        <w:strike w:val="0"/>
        <w:dstrike w:val="0"/>
        <w:outline w:val="0"/>
        <w:shadow w:val="0"/>
        <w:emboss w:val="0"/>
        <w:imprint w:val="0"/>
        <w:vanish w:val="0"/>
        <w:color w:val="auto"/>
        <w:sz w:val="24"/>
        <w:u w:val="none"/>
        <w:vertAlign w:val="baseline"/>
      </w:rPr>
    </w:lvl>
    <w:lvl w:ilvl="3">
      <w:start w:val="1"/>
      <w:numFmt w:val="decimal"/>
      <w:pStyle w:val="Heading4"/>
      <w:lvlText w:val="%1.%2.%3.%4"/>
      <w:lvlJc w:val="left"/>
      <w:pPr>
        <w:tabs>
          <w:tab w:val="num" w:pos="936"/>
        </w:tabs>
        <w:ind w:left="936" w:hanging="935"/>
      </w:pPr>
      <w:rPr>
        <w:rFonts w:ascii="Times New Roman" w:hAnsi="Times New Roman" w:cs="Times New Roman" w:hint="default"/>
        <w:b w:val="0"/>
        <w:i/>
        <w:caps w:val="0"/>
        <w:strike w:val="0"/>
        <w:dstrike w:val="0"/>
        <w:outline w:val="0"/>
        <w:shadow w:val="0"/>
        <w:emboss w:val="0"/>
        <w:imprint w:val="0"/>
        <w:vanish w:val="0"/>
        <w:color w:val="auto"/>
        <w:sz w:val="24"/>
        <w:u w:val="none"/>
        <w:vertAlign w:val="baseline"/>
      </w:rPr>
    </w:lvl>
    <w:lvl w:ilvl="4">
      <w:start w:val="1"/>
      <w:numFmt w:val="lowerLetter"/>
      <w:pStyle w:val="level5"/>
      <w:lvlText w:val="(%5)"/>
      <w:lvlJc w:val="left"/>
      <w:pPr>
        <w:tabs>
          <w:tab w:val="num" w:pos="1389"/>
        </w:tabs>
        <w:ind w:left="1389" w:hanging="453"/>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5">
      <w:start w:val="1"/>
      <w:numFmt w:val="decimal"/>
      <w:pStyle w:val="level6"/>
      <w:lvlText w:val="(%6)"/>
      <w:lvlJc w:val="left"/>
      <w:pPr>
        <w:tabs>
          <w:tab w:val="num" w:pos="1843"/>
        </w:tabs>
        <w:ind w:left="1843" w:hanging="454"/>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6">
      <w:start w:val="1"/>
      <w:numFmt w:val="bullet"/>
      <w:lvlText w:val="-"/>
      <w:lvlJc w:val="left"/>
      <w:pPr>
        <w:tabs>
          <w:tab w:val="num" w:pos="3811"/>
        </w:tabs>
        <w:ind w:left="3811" w:hanging="385"/>
      </w:pPr>
      <w:rPr>
        <w:rFonts w:ascii="Times New Roman" w:hAnsi="Times New Roman" w:cs="Times New Roman" w:hint="default"/>
        <w:b w:val="0"/>
        <w:i w:val="0"/>
        <w:caps w:val="0"/>
        <w:strike w:val="0"/>
        <w:dstrike w:val="0"/>
        <w:outline w:val="0"/>
        <w:shadow w:val="0"/>
        <w:emboss w:val="0"/>
        <w:imprint w:val="0"/>
        <w:vanish w:val="0"/>
        <w:color w:val="auto"/>
        <w:sz w:val="24"/>
        <w:u w:val="none"/>
        <w:vertAlign w:val="baseline"/>
      </w:rPr>
    </w:lvl>
    <w:lvl w:ilvl="7">
      <w:start w:val="1"/>
      <w:numFmt w:val="lowerLetter"/>
      <w:lvlText w:val="%8."/>
      <w:lvlJc w:val="left"/>
      <w:pPr>
        <w:tabs>
          <w:tab w:val="num" w:pos="4772"/>
        </w:tabs>
        <w:ind w:left="4772" w:hanging="363"/>
      </w:pPr>
      <w:rPr>
        <w:rFonts w:hint="default"/>
      </w:rPr>
    </w:lvl>
    <w:lvl w:ilvl="8">
      <w:start w:val="1"/>
      <w:numFmt w:val="lowerRoman"/>
      <w:lvlText w:val="%9."/>
      <w:lvlJc w:val="left"/>
      <w:pPr>
        <w:tabs>
          <w:tab w:val="num" w:pos="1066"/>
        </w:tabs>
        <w:ind w:left="1066" w:hanging="357"/>
      </w:pPr>
      <w:rPr>
        <w:rFonts w:hint="default"/>
      </w:rPr>
    </w:lvl>
  </w:abstractNum>
  <w:abstractNum w:abstractNumId="15" w15:restartNumberingAfterBreak="0">
    <w:nsid w:val="25D21A36"/>
    <w:multiLevelType w:val="hybridMultilevel"/>
    <w:tmpl w:val="97C63024"/>
    <w:lvl w:ilvl="0" w:tplc="4A82C008">
      <w:start w:val="3"/>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B14054"/>
    <w:multiLevelType w:val="multilevel"/>
    <w:tmpl w:val="3C8ACB28"/>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outline w:val="0"/>
        <w:shadow w:val="0"/>
        <w:emboss w:val="0"/>
        <w:imprint w:val="0"/>
        <w:vanish w:val="0"/>
        <w:color w:val="auto"/>
        <w:sz w:val="24"/>
        <w:szCs w:val="20"/>
        <w:u w:val="none"/>
        <w:vertAlign w:val="base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outline w:val="0"/>
        <w:shadow w:val="0"/>
        <w:emboss w:val="0"/>
        <w:imprint w:val="0"/>
        <w:vanish w:val="0"/>
        <w:color w:val="auto"/>
        <w:sz w:val="24"/>
        <w:u w:val="none"/>
        <w:vertAlign w:val="base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outline w:val="0"/>
        <w:shadow w:val="0"/>
        <w:emboss w:val="0"/>
        <w:imprint w:val="0"/>
        <w:vanish w:val="0"/>
        <w:color w:val="auto"/>
        <w:sz w:val="24"/>
        <w:u w:val="none"/>
        <w:vertAlign w:val="base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17" w15:restartNumberingAfterBreak="0">
    <w:nsid w:val="2C921146"/>
    <w:multiLevelType w:val="hybridMultilevel"/>
    <w:tmpl w:val="A10E226A"/>
    <w:lvl w:ilvl="0" w:tplc="7D48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75E2C"/>
    <w:multiLevelType w:val="hybridMultilevel"/>
    <w:tmpl w:val="589E2878"/>
    <w:lvl w:ilvl="0" w:tplc="99920C5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785C4D"/>
    <w:multiLevelType w:val="hybridMultilevel"/>
    <w:tmpl w:val="F148D92A"/>
    <w:lvl w:ilvl="0" w:tplc="04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2F243C87"/>
    <w:multiLevelType w:val="hybridMultilevel"/>
    <w:tmpl w:val="808C09B2"/>
    <w:lvl w:ilvl="0" w:tplc="7D489B20">
      <w:start w:val="1"/>
      <w:numFmt w:val="bullet"/>
      <w:lvlText w:val="-"/>
      <w:lvlJc w:val="left"/>
      <w:pPr>
        <w:ind w:left="2847" w:hanging="360"/>
      </w:pPr>
      <w:rPr>
        <w:rFonts w:ascii="Courier New" w:hAnsi="Courier New"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 w15:restartNumberingAfterBreak="0">
    <w:nsid w:val="33406A8F"/>
    <w:multiLevelType w:val="hybridMultilevel"/>
    <w:tmpl w:val="9822FA3E"/>
    <w:lvl w:ilvl="0" w:tplc="04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35053F55"/>
    <w:multiLevelType w:val="hybridMultilevel"/>
    <w:tmpl w:val="B54C9430"/>
    <w:lvl w:ilvl="0" w:tplc="7D489B20">
      <w:start w:val="1"/>
      <w:numFmt w:val="bullet"/>
      <w:lvlText w:val="-"/>
      <w:lvlJc w:val="left"/>
      <w:pPr>
        <w:ind w:left="777" w:hanging="360"/>
      </w:pPr>
      <w:rPr>
        <w:rFonts w:ascii="Courier New" w:hAnsi="Courier New"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36493AB6"/>
    <w:multiLevelType w:val="hybridMultilevel"/>
    <w:tmpl w:val="163C5D1A"/>
    <w:lvl w:ilvl="0" w:tplc="99920C5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0844DD"/>
    <w:multiLevelType w:val="multilevel"/>
    <w:tmpl w:val="531E39C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9703927"/>
    <w:multiLevelType w:val="hybridMultilevel"/>
    <w:tmpl w:val="8082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685FCF"/>
    <w:multiLevelType w:val="hybridMultilevel"/>
    <w:tmpl w:val="CAD61C48"/>
    <w:lvl w:ilvl="0" w:tplc="538464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3D3601B3"/>
    <w:multiLevelType w:val="hybridMultilevel"/>
    <w:tmpl w:val="DC94A4B2"/>
    <w:lvl w:ilvl="0" w:tplc="04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403608FD"/>
    <w:multiLevelType w:val="hybridMultilevel"/>
    <w:tmpl w:val="7BB8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ED3F26"/>
    <w:multiLevelType w:val="hybridMultilevel"/>
    <w:tmpl w:val="967A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7398F"/>
    <w:multiLevelType w:val="multilevel"/>
    <w:tmpl w:val="3C8ACB28"/>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outline w:val="0"/>
        <w:shadow w:val="0"/>
        <w:emboss w:val="0"/>
        <w:imprint w:val="0"/>
        <w:vanish w:val="0"/>
        <w:color w:val="auto"/>
        <w:sz w:val="24"/>
        <w:szCs w:val="20"/>
        <w:u w:val="none"/>
        <w:vertAlign w:val="base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outline w:val="0"/>
        <w:shadow w:val="0"/>
        <w:emboss w:val="0"/>
        <w:imprint w:val="0"/>
        <w:vanish w:val="0"/>
        <w:color w:val="auto"/>
        <w:sz w:val="24"/>
        <w:u w:val="none"/>
        <w:vertAlign w:val="base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outline w:val="0"/>
        <w:shadow w:val="0"/>
        <w:emboss w:val="0"/>
        <w:imprint w:val="0"/>
        <w:vanish w:val="0"/>
        <w:color w:val="auto"/>
        <w:sz w:val="24"/>
        <w:u w:val="none"/>
        <w:vertAlign w:val="base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31" w15:restartNumberingAfterBreak="0">
    <w:nsid w:val="4F5656B3"/>
    <w:multiLevelType w:val="hybridMultilevel"/>
    <w:tmpl w:val="A7864776"/>
    <w:lvl w:ilvl="0" w:tplc="99920C5A">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1D1052A"/>
    <w:multiLevelType w:val="hybridMultilevel"/>
    <w:tmpl w:val="A8CC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37602"/>
    <w:multiLevelType w:val="hybridMultilevel"/>
    <w:tmpl w:val="78AA80BA"/>
    <w:lvl w:ilvl="0" w:tplc="D794024C">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9781F"/>
    <w:multiLevelType w:val="multilevel"/>
    <w:tmpl w:val="379CB672"/>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outline w:val="0"/>
        <w:shadow w:val="0"/>
        <w:emboss w:val="0"/>
        <w:imprint w:val="0"/>
        <w:vanish w:val="0"/>
        <w:color w:val="auto"/>
        <w:sz w:val="24"/>
        <w:szCs w:val="20"/>
        <w:u w:val="none"/>
        <w:vertAlign w:val="base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outline w:val="0"/>
        <w:shadow w:val="0"/>
        <w:emboss w:val="0"/>
        <w:imprint w:val="0"/>
        <w:vanish w:val="0"/>
        <w:color w:val="auto"/>
        <w:sz w:val="24"/>
        <w:u w:val="none"/>
        <w:vertAlign w:val="base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outline w:val="0"/>
        <w:shadow w:val="0"/>
        <w:emboss w:val="0"/>
        <w:imprint w:val="0"/>
        <w:vanish w:val="0"/>
        <w:color w:val="auto"/>
        <w:sz w:val="24"/>
        <w:u w:val="none"/>
        <w:vertAlign w:val="base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35" w15:restartNumberingAfterBreak="0">
    <w:nsid w:val="5747159B"/>
    <w:multiLevelType w:val="multilevel"/>
    <w:tmpl w:val="43100968"/>
    <w:lvl w:ilvl="0">
      <w:start w:val="3"/>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58F333E5"/>
    <w:multiLevelType w:val="hybridMultilevel"/>
    <w:tmpl w:val="30361600"/>
    <w:lvl w:ilvl="0" w:tplc="89FE636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6C1FB5"/>
    <w:multiLevelType w:val="multilevel"/>
    <w:tmpl w:val="531E39C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5C8E0ED0"/>
    <w:multiLevelType w:val="hybridMultilevel"/>
    <w:tmpl w:val="06BCB628"/>
    <w:lvl w:ilvl="0" w:tplc="4A82C008">
      <w:start w:val="3"/>
      <w:numFmt w:val="bullet"/>
      <w:lvlText w:val="-"/>
      <w:lvlJc w:val="left"/>
      <w:pPr>
        <w:ind w:left="720" w:hanging="360"/>
      </w:pPr>
      <w:rPr>
        <w:rFonts w:ascii="Verdana" w:eastAsia="Calibri" w:hAnsi="Verdana"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453C73"/>
    <w:multiLevelType w:val="hybridMultilevel"/>
    <w:tmpl w:val="6B0E9AAA"/>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F2246B"/>
    <w:multiLevelType w:val="hybridMultilevel"/>
    <w:tmpl w:val="A3F4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1542E"/>
    <w:multiLevelType w:val="hybridMultilevel"/>
    <w:tmpl w:val="9A00A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B77F5C"/>
    <w:multiLevelType w:val="hybridMultilevel"/>
    <w:tmpl w:val="61325510"/>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832CB"/>
    <w:multiLevelType w:val="hybridMultilevel"/>
    <w:tmpl w:val="9398A7E0"/>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4" w15:restartNumberingAfterBreak="0">
    <w:nsid w:val="74664FBC"/>
    <w:multiLevelType w:val="hybridMultilevel"/>
    <w:tmpl w:val="293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159478">
    <w:abstractNumId w:val="14"/>
  </w:num>
  <w:num w:numId="2" w16cid:durableId="1195075931">
    <w:abstractNumId w:val="2"/>
  </w:num>
  <w:num w:numId="3" w16cid:durableId="1070468926">
    <w:abstractNumId w:val="32"/>
  </w:num>
  <w:num w:numId="4" w16cid:durableId="1074008536">
    <w:abstractNumId w:val="19"/>
  </w:num>
  <w:num w:numId="5" w16cid:durableId="1364525171">
    <w:abstractNumId w:val="26"/>
  </w:num>
  <w:num w:numId="6" w16cid:durableId="1978949888">
    <w:abstractNumId w:val="27"/>
  </w:num>
  <w:num w:numId="7" w16cid:durableId="1159274124">
    <w:abstractNumId w:val="23"/>
  </w:num>
  <w:num w:numId="8" w16cid:durableId="1227499395">
    <w:abstractNumId w:val="35"/>
  </w:num>
  <w:num w:numId="9" w16cid:durableId="260143028">
    <w:abstractNumId w:val="5"/>
  </w:num>
  <w:num w:numId="10" w16cid:durableId="1862084248">
    <w:abstractNumId w:val="41"/>
  </w:num>
  <w:num w:numId="11" w16cid:durableId="586889095">
    <w:abstractNumId w:val="16"/>
  </w:num>
  <w:num w:numId="12" w16cid:durableId="618294219">
    <w:abstractNumId w:val="42"/>
  </w:num>
  <w:num w:numId="13" w16cid:durableId="86579776">
    <w:abstractNumId w:val="1"/>
  </w:num>
  <w:num w:numId="14" w16cid:durableId="1712073085">
    <w:abstractNumId w:val="30"/>
  </w:num>
  <w:num w:numId="15" w16cid:durableId="1403873947">
    <w:abstractNumId w:val="11"/>
  </w:num>
  <w:num w:numId="16" w16cid:durableId="590554221">
    <w:abstractNumId w:val="40"/>
  </w:num>
  <w:num w:numId="17" w16cid:durableId="1531065259">
    <w:abstractNumId w:val="13"/>
  </w:num>
  <w:num w:numId="18" w16cid:durableId="229075352">
    <w:abstractNumId w:val="6"/>
  </w:num>
  <w:num w:numId="19" w16cid:durableId="985087577">
    <w:abstractNumId w:val="38"/>
  </w:num>
  <w:num w:numId="20" w16cid:durableId="1125350397">
    <w:abstractNumId w:val="18"/>
  </w:num>
  <w:num w:numId="21" w16cid:durableId="248587915">
    <w:abstractNumId w:val="33"/>
  </w:num>
  <w:num w:numId="22" w16cid:durableId="1226455449">
    <w:abstractNumId w:val="9"/>
  </w:num>
  <w:num w:numId="23" w16cid:durableId="1614167617">
    <w:abstractNumId w:val="15"/>
  </w:num>
  <w:num w:numId="24" w16cid:durableId="589631022">
    <w:abstractNumId w:val="36"/>
  </w:num>
  <w:num w:numId="25" w16cid:durableId="137770286">
    <w:abstractNumId w:val="34"/>
  </w:num>
  <w:num w:numId="26" w16cid:durableId="579600543">
    <w:abstractNumId w:val="3"/>
  </w:num>
  <w:num w:numId="27" w16cid:durableId="648048761">
    <w:abstractNumId w:val="4"/>
  </w:num>
  <w:num w:numId="28" w16cid:durableId="820971470">
    <w:abstractNumId w:val="39"/>
  </w:num>
  <w:num w:numId="29" w16cid:durableId="973947206">
    <w:abstractNumId w:val="14"/>
    <w:lvlOverride w:ilvl="0">
      <w:startOverride w:val="3"/>
    </w:lvlOverride>
    <w:lvlOverride w:ilvl="1">
      <w:startOverride w:val="1"/>
    </w:lvlOverride>
    <w:lvlOverride w:ilvl="2">
      <w:startOverride w:val="2"/>
    </w:lvlOverride>
  </w:num>
  <w:num w:numId="30" w16cid:durableId="549732161">
    <w:abstractNumId w:val="24"/>
  </w:num>
  <w:num w:numId="31" w16cid:durableId="1121462006">
    <w:abstractNumId w:val="21"/>
  </w:num>
  <w:num w:numId="32" w16cid:durableId="1014574687">
    <w:abstractNumId w:val="12"/>
  </w:num>
  <w:num w:numId="33" w16cid:durableId="357508759">
    <w:abstractNumId w:val="10"/>
  </w:num>
  <w:num w:numId="34" w16cid:durableId="748424543">
    <w:abstractNumId w:val="28"/>
  </w:num>
  <w:num w:numId="35" w16cid:durableId="2055619857">
    <w:abstractNumId w:val="43"/>
  </w:num>
  <w:num w:numId="36" w16cid:durableId="1511018706">
    <w:abstractNumId w:val="31"/>
  </w:num>
  <w:num w:numId="37" w16cid:durableId="266549213">
    <w:abstractNumId w:val="37"/>
  </w:num>
  <w:num w:numId="38" w16cid:durableId="175970421">
    <w:abstractNumId w:val="44"/>
  </w:num>
  <w:num w:numId="39" w16cid:durableId="2130203880">
    <w:abstractNumId w:val="0"/>
  </w:num>
  <w:num w:numId="40" w16cid:durableId="460808686">
    <w:abstractNumId w:val="20"/>
  </w:num>
  <w:num w:numId="41" w16cid:durableId="312028434">
    <w:abstractNumId w:val="22"/>
  </w:num>
  <w:num w:numId="42" w16cid:durableId="27224941">
    <w:abstractNumId w:val="17"/>
  </w:num>
  <w:num w:numId="43" w16cid:durableId="1768689651">
    <w:abstractNumId w:val="7"/>
  </w:num>
  <w:num w:numId="44" w16cid:durableId="549002212">
    <w:abstractNumId w:val="8"/>
  </w:num>
  <w:num w:numId="45" w16cid:durableId="509833344">
    <w:abstractNumId w:val="25"/>
  </w:num>
  <w:num w:numId="46" w16cid:durableId="598754939">
    <w:abstractNumId w:val="14"/>
    <w:lvlOverride w:ilvl="0">
      <w:startOverride w:val="6"/>
    </w:lvlOverride>
    <w:lvlOverride w:ilvl="1">
      <w:startOverride w:val="2"/>
    </w:lvlOverride>
    <w:lvlOverride w:ilvl="2">
      <w:startOverride w:val="2"/>
    </w:lvlOverride>
  </w:num>
  <w:num w:numId="47" w16cid:durableId="221797468">
    <w:abstractNumId w:val="14"/>
  </w:num>
  <w:num w:numId="48" w16cid:durableId="2101634261">
    <w:abstractNumId w:val="14"/>
  </w:num>
  <w:num w:numId="49" w16cid:durableId="1177572776">
    <w:abstractNumId w:val="14"/>
  </w:num>
  <w:num w:numId="50" w16cid:durableId="1538464639">
    <w:abstractNumId w:val="14"/>
  </w:num>
  <w:num w:numId="51" w16cid:durableId="793211461">
    <w:abstractNumId w:val="14"/>
  </w:num>
  <w:num w:numId="52" w16cid:durableId="26876247">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88"/>
    <w:rsid w:val="00004172"/>
    <w:rsid w:val="00004EB4"/>
    <w:rsid w:val="00010222"/>
    <w:rsid w:val="00014D4C"/>
    <w:rsid w:val="00017DC0"/>
    <w:rsid w:val="00017E95"/>
    <w:rsid w:val="00021CAF"/>
    <w:rsid w:val="0003330F"/>
    <w:rsid w:val="00057C59"/>
    <w:rsid w:val="00073238"/>
    <w:rsid w:val="00074D4B"/>
    <w:rsid w:val="000766BC"/>
    <w:rsid w:val="00077301"/>
    <w:rsid w:val="00082075"/>
    <w:rsid w:val="00086859"/>
    <w:rsid w:val="000A5EE8"/>
    <w:rsid w:val="000A70E0"/>
    <w:rsid w:val="000A7792"/>
    <w:rsid w:val="000B3961"/>
    <w:rsid w:val="000C6D02"/>
    <w:rsid w:val="000D386C"/>
    <w:rsid w:val="000D614A"/>
    <w:rsid w:val="000E3900"/>
    <w:rsid w:val="000F1173"/>
    <w:rsid w:val="000F12B6"/>
    <w:rsid w:val="000F5376"/>
    <w:rsid w:val="0010058A"/>
    <w:rsid w:val="00105254"/>
    <w:rsid w:val="00110D94"/>
    <w:rsid w:val="00115626"/>
    <w:rsid w:val="00120ECA"/>
    <w:rsid w:val="00121741"/>
    <w:rsid w:val="001260DE"/>
    <w:rsid w:val="0012749F"/>
    <w:rsid w:val="00127B57"/>
    <w:rsid w:val="001322F6"/>
    <w:rsid w:val="00145C02"/>
    <w:rsid w:val="00147FDF"/>
    <w:rsid w:val="00151E71"/>
    <w:rsid w:val="00153342"/>
    <w:rsid w:val="00155A1F"/>
    <w:rsid w:val="00157062"/>
    <w:rsid w:val="00160537"/>
    <w:rsid w:val="00160F60"/>
    <w:rsid w:val="001614A6"/>
    <w:rsid w:val="00162300"/>
    <w:rsid w:val="00162AAD"/>
    <w:rsid w:val="001674FC"/>
    <w:rsid w:val="0017394D"/>
    <w:rsid w:val="00177A86"/>
    <w:rsid w:val="001939DB"/>
    <w:rsid w:val="001A2DFE"/>
    <w:rsid w:val="001A458E"/>
    <w:rsid w:val="001B0456"/>
    <w:rsid w:val="001B5968"/>
    <w:rsid w:val="001B662E"/>
    <w:rsid w:val="001B6CE4"/>
    <w:rsid w:val="001C0D2E"/>
    <w:rsid w:val="001C4EE8"/>
    <w:rsid w:val="001D050F"/>
    <w:rsid w:val="001D1D67"/>
    <w:rsid w:val="001D312D"/>
    <w:rsid w:val="001D5E69"/>
    <w:rsid w:val="001E10C0"/>
    <w:rsid w:val="001E23D6"/>
    <w:rsid w:val="001E2B15"/>
    <w:rsid w:val="001E6A40"/>
    <w:rsid w:val="001E75A4"/>
    <w:rsid w:val="001F4294"/>
    <w:rsid w:val="001F5539"/>
    <w:rsid w:val="001F566B"/>
    <w:rsid w:val="001F67D9"/>
    <w:rsid w:val="00206700"/>
    <w:rsid w:val="00210128"/>
    <w:rsid w:val="00213DBC"/>
    <w:rsid w:val="00215999"/>
    <w:rsid w:val="00225DE1"/>
    <w:rsid w:val="002319CF"/>
    <w:rsid w:val="00236F99"/>
    <w:rsid w:val="00260C82"/>
    <w:rsid w:val="0026206C"/>
    <w:rsid w:val="0026283E"/>
    <w:rsid w:val="00262A73"/>
    <w:rsid w:val="00262D10"/>
    <w:rsid w:val="00264748"/>
    <w:rsid w:val="0027223B"/>
    <w:rsid w:val="00284792"/>
    <w:rsid w:val="002927CE"/>
    <w:rsid w:val="0029571C"/>
    <w:rsid w:val="002968D6"/>
    <w:rsid w:val="002A35AE"/>
    <w:rsid w:val="002A3DEF"/>
    <w:rsid w:val="002A7C30"/>
    <w:rsid w:val="002B3852"/>
    <w:rsid w:val="002B42A5"/>
    <w:rsid w:val="002C1E09"/>
    <w:rsid w:val="002D1114"/>
    <w:rsid w:val="002D1163"/>
    <w:rsid w:val="002E0280"/>
    <w:rsid w:val="002E2B08"/>
    <w:rsid w:val="002E3643"/>
    <w:rsid w:val="002F2139"/>
    <w:rsid w:val="002F2CC3"/>
    <w:rsid w:val="003027F5"/>
    <w:rsid w:val="00304024"/>
    <w:rsid w:val="00305A55"/>
    <w:rsid w:val="003140D5"/>
    <w:rsid w:val="00314FA6"/>
    <w:rsid w:val="00321FA2"/>
    <w:rsid w:val="00346497"/>
    <w:rsid w:val="00353D0B"/>
    <w:rsid w:val="00354A7D"/>
    <w:rsid w:val="00354BFD"/>
    <w:rsid w:val="00367E28"/>
    <w:rsid w:val="00375896"/>
    <w:rsid w:val="00376E78"/>
    <w:rsid w:val="003941E7"/>
    <w:rsid w:val="0039759B"/>
    <w:rsid w:val="003975DA"/>
    <w:rsid w:val="00397813"/>
    <w:rsid w:val="0039788C"/>
    <w:rsid w:val="003A1269"/>
    <w:rsid w:val="003B1183"/>
    <w:rsid w:val="003B686C"/>
    <w:rsid w:val="003C0676"/>
    <w:rsid w:val="003C482D"/>
    <w:rsid w:val="003C7682"/>
    <w:rsid w:val="003C7888"/>
    <w:rsid w:val="003D0047"/>
    <w:rsid w:val="003D1D1E"/>
    <w:rsid w:val="003E0E0B"/>
    <w:rsid w:val="003E32C0"/>
    <w:rsid w:val="003E523D"/>
    <w:rsid w:val="003F05A2"/>
    <w:rsid w:val="003F2C0D"/>
    <w:rsid w:val="003F5A7E"/>
    <w:rsid w:val="003F729E"/>
    <w:rsid w:val="00404594"/>
    <w:rsid w:val="00410CEA"/>
    <w:rsid w:val="004115A8"/>
    <w:rsid w:val="00411D94"/>
    <w:rsid w:val="0041702C"/>
    <w:rsid w:val="00417311"/>
    <w:rsid w:val="00420507"/>
    <w:rsid w:val="00424972"/>
    <w:rsid w:val="00425622"/>
    <w:rsid w:val="00426A23"/>
    <w:rsid w:val="00426ED6"/>
    <w:rsid w:val="0042728A"/>
    <w:rsid w:val="00431B91"/>
    <w:rsid w:val="00431C58"/>
    <w:rsid w:val="00432F5C"/>
    <w:rsid w:val="0043485B"/>
    <w:rsid w:val="00434F02"/>
    <w:rsid w:val="00440EDA"/>
    <w:rsid w:val="00443E72"/>
    <w:rsid w:val="00446A1D"/>
    <w:rsid w:val="00453574"/>
    <w:rsid w:val="0046436A"/>
    <w:rsid w:val="00464484"/>
    <w:rsid w:val="00470413"/>
    <w:rsid w:val="004764BA"/>
    <w:rsid w:val="00486F61"/>
    <w:rsid w:val="0048748F"/>
    <w:rsid w:val="004922C2"/>
    <w:rsid w:val="00494A7E"/>
    <w:rsid w:val="004A032B"/>
    <w:rsid w:val="004A19A7"/>
    <w:rsid w:val="004A1E0B"/>
    <w:rsid w:val="004A22E5"/>
    <w:rsid w:val="004A43ED"/>
    <w:rsid w:val="004A4A61"/>
    <w:rsid w:val="004A4B81"/>
    <w:rsid w:val="004B13FA"/>
    <w:rsid w:val="004B4471"/>
    <w:rsid w:val="004B55CC"/>
    <w:rsid w:val="004B612F"/>
    <w:rsid w:val="004C07BD"/>
    <w:rsid w:val="004C0D53"/>
    <w:rsid w:val="004C149D"/>
    <w:rsid w:val="004C3CB9"/>
    <w:rsid w:val="004C7D36"/>
    <w:rsid w:val="004D040D"/>
    <w:rsid w:val="004D32C8"/>
    <w:rsid w:val="004D40F5"/>
    <w:rsid w:val="004D5693"/>
    <w:rsid w:val="004D5946"/>
    <w:rsid w:val="004D5CFE"/>
    <w:rsid w:val="004D5E9B"/>
    <w:rsid w:val="004D69D9"/>
    <w:rsid w:val="004F0FC7"/>
    <w:rsid w:val="004F29BE"/>
    <w:rsid w:val="004F7916"/>
    <w:rsid w:val="005000F5"/>
    <w:rsid w:val="00500AF5"/>
    <w:rsid w:val="00505360"/>
    <w:rsid w:val="00506B4A"/>
    <w:rsid w:val="00506CBA"/>
    <w:rsid w:val="005112EE"/>
    <w:rsid w:val="00513BBD"/>
    <w:rsid w:val="005150C7"/>
    <w:rsid w:val="00516F4C"/>
    <w:rsid w:val="00523E03"/>
    <w:rsid w:val="0052563F"/>
    <w:rsid w:val="00526340"/>
    <w:rsid w:val="00533B29"/>
    <w:rsid w:val="0053667F"/>
    <w:rsid w:val="00537ACF"/>
    <w:rsid w:val="00543511"/>
    <w:rsid w:val="00546164"/>
    <w:rsid w:val="0054631B"/>
    <w:rsid w:val="0054650E"/>
    <w:rsid w:val="00551FC1"/>
    <w:rsid w:val="00553D7D"/>
    <w:rsid w:val="00556E37"/>
    <w:rsid w:val="0056460B"/>
    <w:rsid w:val="00574761"/>
    <w:rsid w:val="005765CC"/>
    <w:rsid w:val="00577336"/>
    <w:rsid w:val="005804E7"/>
    <w:rsid w:val="0059066C"/>
    <w:rsid w:val="005917F2"/>
    <w:rsid w:val="00592674"/>
    <w:rsid w:val="00595FBD"/>
    <w:rsid w:val="005B0A6F"/>
    <w:rsid w:val="005D64DA"/>
    <w:rsid w:val="005D7189"/>
    <w:rsid w:val="005D75D1"/>
    <w:rsid w:val="005D7859"/>
    <w:rsid w:val="005E0785"/>
    <w:rsid w:val="005E2063"/>
    <w:rsid w:val="005F0C62"/>
    <w:rsid w:val="005F2C1D"/>
    <w:rsid w:val="005F47C2"/>
    <w:rsid w:val="006055C1"/>
    <w:rsid w:val="00612EAB"/>
    <w:rsid w:val="00623D06"/>
    <w:rsid w:val="00630382"/>
    <w:rsid w:val="00630986"/>
    <w:rsid w:val="00637AB1"/>
    <w:rsid w:val="00644329"/>
    <w:rsid w:val="0065032C"/>
    <w:rsid w:val="00650A4A"/>
    <w:rsid w:val="00655C19"/>
    <w:rsid w:val="00660643"/>
    <w:rsid w:val="0066113D"/>
    <w:rsid w:val="0066596F"/>
    <w:rsid w:val="00680642"/>
    <w:rsid w:val="00683F07"/>
    <w:rsid w:val="00686FF7"/>
    <w:rsid w:val="00690C27"/>
    <w:rsid w:val="00690FBD"/>
    <w:rsid w:val="006A2CB8"/>
    <w:rsid w:val="006B18DC"/>
    <w:rsid w:val="006B575C"/>
    <w:rsid w:val="006B70A4"/>
    <w:rsid w:val="006B75BB"/>
    <w:rsid w:val="006C4C87"/>
    <w:rsid w:val="006C7F5A"/>
    <w:rsid w:val="006E5697"/>
    <w:rsid w:val="006E7D3C"/>
    <w:rsid w:val="006F355C"/>
    <w:rsid w:val="00711F63"/>
    <w:rsid w:val="00712E71"/>
    <w:rsid w:val="0071673D"/>
    <w:rsid w:val="00716D97"/>
    <w:rsid w:val="00717B8E"/>
    <w:rsid w:val="00721521"/>
    <w:rsid w:val="0072285A"/>
    <w:rsid w:val="007232AF"/>
    <w:rsid w:val="00724B71"/>
    <w:rsid w:val="00731E5B"/>
    <w:rsid w:val="00732578"/>
    <w:rsid w:val="00734F6B"/>
    <w:rsid w:val="00736EE0"/>
    <w:rsid w:val="0073748B"/>
    <w:rsid w:val="00737C44"/>
    <w:rsid w:val="00741D49"/>
    <w:rsid w:val="00742099"/>
    <w:rsid w:val="00743587"/>
    <w:rsid w:val="00750205"/>
    <w:rsid w:val="00753489"/>
    <w:rsid w:val="00757552"/>
    <w:rsid w:val="007608B4"/>
    <w:rsid w:val="0076675C"/>
    <w:rsid w:val="00767966"/>
    <w:rsid w:val="0077273B"/>
    <w:rsid w:val="00775F9D"/>
    <w:rsid w:val="00780A95"/>
    <w:rsid w:val="00785452"/>
    <w:rsid w:val="00785E98"/>
    <w:rsid w:val="00787EB0"/>
    <w:rsid w:val="007901B7"/>
    <w:rsid w:val="007950C4"/>
    <w:rsid w:val="00795180"/>
    <w:rsid w:val="007A4018"/>
    <w:rsid w:val="007A4E97"/>
    <w:rsid w:val="007A6B17"/>
    <w:rsid w:val="007A7DCB"/>
    <w:rsid w:val="007B1DDB"/>
    <w:rsid w:val="007B77CD"/>
    <w:rsid w:val="007C10A6"/>
    <w:rsid w:val="007D7F60"/>
    <w:rsid w:val="007E02B6"/>
    <w:rsid w:val="007E11BA"/>
    <w:rsid w:val="007E5C5A"/>
    <w:rsid w:val="007E6144"/>
    <w:rsid w:val="007F67FF"/>
    <w:rsid w:val="008004FC"/>
    <w:rsid w:val="00804429"/>
    <w:rsid w:val="008109DF"/>
    <w:rsid w:val="00812FCF"/>
    <w:rsid w:val="0081515E"/>
    <w:rsid w:val="008156DF"/>
    <w:rsid w:val="0082314D"/>
    <w:rsid w:val="0082786C"/>
    <w:rsid w:val="00834018"/>
    <w:rsid w:val="00834207"/>
    <w:rsid w:val="00836BE4"/>
    <w:rsid w:val="00842603"/>
    <w:rsid w:val="00844243"/>
    <w:rsid w:val="00845DE7"/>
    <w:rsid w:val="008509F1"/>
    <w:rsid w:val="0085224F"/>
    <w:rsid w:val="00855B45"/>
    <w:rsid w:val="00864F58"/>
    <w:rsid w:val="008711AE"/>
    <w:rsid w:val="008717D9"/>
    <w:rsid w:val="00872EE1"/>
    <w:rsid w:val="0088096E"/>
    <w:rsid w:val="0089134F"/>
    <w:rsid w:val="00892BBB"/>
    <w:rsid w:val="00895FB3"/>
    <w:rsid w:val="008A4C5E"/>
    <w:rsid w:val="008B0795"/>
    <w:rsid w:val="008B3E7E"/>
    <w:rsid w:val="008C0558"/>
    <w:rsid w:val="008C0F16"/>
    <w:rsid w:val="008C58A4"/>
    <w:rsid w:val="008C6133"/>
    <w:rsid w:val="008D32DB"/>
    <w:rsid w:val="008D358C"/>
    <w:rsid w:val="008D6A62"/>
    <w:rsid w:val="008E34C7"/>
    <w:rsid w:val="008F494E"/>
    <w:rsid w:val="008F771B"/>
    <w:rsid w:val="00902E26"/>
    <w:rsid w:val="0090373B"/>
    <w:rsid w:val="00904775"/>
    <w:rsid w:val="00917820"/>
    <w:rsid w:val="00925773"/>
    <w:rsid w:val="009315C7"/>
    <w:rsid w:val="009318CF"/>
    <w:rsid w:val="00936C60"/>
    <w:rsid w:val="00947EEB"/>
    <w:rsid w:val="00954731"/>
    <w:rsid w:val="00955D17"/>
    <w:rsid w:val="00956CF5"/>
    <w:rsid w:val="00960460"/>
    <w:rsid w:val="00985526"/>
    <w:rsid w:val="0099493A"/>
    <w:rsid w:val="00996975"/>
    <w:rsid w:val="009973E0"/>
    <w:rsid w:val="009A47F5"/>
    <w:rsid w:val="009A6EE9"/>
    <w:rsid w:val="009A7C7E"/>
    <w:rsid w:val="009B7573"/>
    <w:rsid w:val="009C26EE"/>
    <w:rsid w:val="009C5E5B"/>
    <w:rsid w:val="009C7991"/>
    <w:rsid w:val="009C7DC9"/>
    <w:rsid w:val="009D0B83"/>
    <w:rsid w:val="009D1CBF"/>
    <w:rsid w:val="009D33C4"/>
    <w:rsid w:val="009D7E21"/>
    <w:rsid w:val="009E6865"/>
    <w:rsid w:val="009E6D52"/>
    <w:rsid w:val="009F1764"/>
    <w:rsid w:val="009F2013"/>
    <w:rsid w:val="009F5EDD"/>
    <w:rsid w:val="00A01A46"/>
    <w:rsid w:val="00A05451"/>
    <w:rsid w:val="00A11049"/>
    <w:rsid w:val="00A13E63"/>
    <w:rsid w:val="00A268C8"/>
    <w:rsid w:val="00A37751"/>
    <w:rsid w:val="00A41386"/>
    <w:rsid w:val="00A41FEF"/>
    <w:rsid w:val="00A46DE6"/>
    <w:rsid w:val="00A54131"/>
    <w:rsid w:val="00A56DC8"/>
    <w:rsid w:val="00A6214E"/>
    <w:rsid w:val="00A73BE5"/>
    <w:rsid w:val="00A76989"/>
    <w:rsid w:val="00A800FA"/>
    <w:rsid w:val="00A86C45"/>
    <w:rsid w:val="00A8726E"/>
    <w:rsid w:val="00A91147"/>
    <w:rsid w:val="00A918E6"/>
    <w:rsid w:val="00A91E3A"/>
    <w:rsid w:val="00A9210B"/>
    <w:rsid w:val="00A96C51"/>
    <w:rsid w:val="00A972D2"/>
    <w:rsid w:val="00A97EB5"/>
    <w:rsid w:val="00AA27C5"/>
    <w:rsid w:val="00AA34AE"/>
    <w:rsid w:val="00AB7E81"/>
    <w:rsid w:val="00AC4CC3"/>
    <w:rsid w:val="00AC5C20"/>
    <w:rsid w:val="00AD0EE0"/>
    <w:rsid w:val="00AD2998"/>
    <w:rsid w:val="00AD3B84"/>
    <w:rsid w:val="00AD6EAB"/>
    <w:rsid w:val="00AE0519"/>
    <w:rsid w:val="00AF0C8D"/>
    <w:rsid w:val="00AF1540"/>
    <w:rsid w:val="00AF2AD9"/>
    <w:rsid w:val="00AF375A"/>
    <w:rsid w:val="00AF4118"/>
    <w:rsid w:val="00AF4E18"/>
    <w:rsid w:val="00AF6214"/>
    <w:rsid w:val="00B04BC2"/>
    <w:rsid w:val="00B106B3"/>
    <w:rsid w:val="00B12995"/>
    <w:rsid w:val="00B21C01"/>
    <w:rsid w:val="00B2658A"/>
    <w:rsid w:val="00B330D8"/>
    <w:rsid w:val="00B35C3C"/>
    <w:rsid w:val="00B37360"/>
    <w:rsid w:val="00B4769D"/>
    <w:rsid w:val="00B539B3"/>
    <w:rsid w:val="00B6442F"/>
    <w:rsid w:val="00B6543D"/>
    <w:rsid w:val="00B65726"/>
    <w:rsid w:val="00B65B47"/>
    <w:rsid w:val="00B6735F"/>
    <w:rsid w:val="00B67ABF"/>
    <w:rsid w:val="00B7269C"/>
    <w:rsid w:val="00B76F50"/>
    <w:rsid w:val="00B77782"/>
    <w:rsid w:val="00B77E43"/>
    <w:rsid w:val="00B81D77"/>
    <w:rsid w:val="00B877D9"/>
    <w:rsid w:val="00B969EF"/>
    <w:rsid w:val="00BA1D2A"/>
    <w:rsid w:val="00BA2770"/>
    <w:rsid w:val="00BB00E5"/>
    <w:rsid w:val="00BB0C82"/>
    <w:rsid w:val="00BB2C6D"/>
    <w:rsid w:val="00BB4064"/>
    <w:rsid w:val="00BB7E98"/>
    <w:rsid w:val="00BC013F"/>
    <w:rsid w:val="00BC3BA6"/>
    <w:rsid w:val="00BC515D"/>
    <w:rsid w:val="00BD37C0"/>
    <w:rsid w:val="00BD76CD"/>
    <w:rsid w:val="00BE65C7"/>
    <w:rsid w:val="00BF067B"/>
    <w:rsid w:val="00BF6148"/>
    <w:rsid w:val="00C06726"/>
    <w:rsid w:val="00C10817"/>
    <w:rsid w:val="00C22431"/>
    <w:rsid w:val="00C24328"/>
    <w:rsid w:val="00C26DFC"/>
    <w:rsid w:val="00C27773"/>
    <w:rsid w:val="00C447B9"/>
    <w:rsid w:val="00C515E5"/>
    <w:rsid w:val="00C53F72"/>
    <w:rsid w:val="00C54DFC"/>
    <w:rsid w:val="00C574BE"/>
    <w:rsid w:val="00C60149"/>
    <w:rsid w:val="00C64478"/>
    <w:rsid w:val="00C670FD"/>
    <w:rsid w:val="00C7027F"/>
    <w:rsid w:val="00C70641"/>
    <w:rsid w:val="00C71EA5"/>
    <w:rsid w:val="00C723C8"/>
    <w:rsid w:val="00C73368"/>
    <w:rsid w:val="00C7790D"/>
    <w:rsid w:val="00C801C7"/>
    <w:rsid w:val="00C80A62"/>
    <w:rsid w:val="00C82E5C"/>
    <w:rsid w:val="00C85115"/>
    <w:rsid w:val="00C85688"/>
    <w:rsid w:val="00C865A8"/>
    <w:rsid w:val="00C8798D"/>
    <w:rsid w:val="00C92D74"/>
    <w:rsid w:val="00C93633"/>
    <w:rsid w:val="00C94283"/>
    <w:rsid w:val="00C94C21"/>
    <w:rsid w:val="00CA13C4"/>
    <w:rsid w:val="00CA13E3"/>
    <w:rsid w:val="00CA7CF1"/>
    <w:rsid w:val="00CB36DC"/>
    <w:rsid w:val="00CB4755"/>
    <w:rsid w:val="00CC37A2"/>
    <w:rsid w:val="00CC5696"/>
    <w:rsid w:val="00CD3F8E"/>
    <w:rsid w:val="00CE4ADF"/>
    <w:rsid w:val="00CF4F14"/>
    <w:rsid w:val="00CF5C73"/>
    <w:rsid w:val="00CF740B"/>
    <w:rsid w:val="00D000E2"/>
    <w:rsid w:val="00D03581"/>
    <w:rsid w:val="00D05AE1"/>
    <w:rsid w:val="00D10685"/>
    <w:rsid w:val="00D13646"/>
    <w:rsid w:val="00D17B0A"/>
    <w:rsid w:val="00D228B8"/>
    <w:rsid w:val="00D2409F"/>
    <w:rsid w:val="00D3368E"/>
    <w:rsid w:val="00D343FE"/>
    <w:rsid w:val="00D41BD6"/>
    <w:rsid w:val="00D50CE4"/>
    <w:rsid w:val="00D524A3"/>
    <w:rsid w:val="00D53B19"/>
    <w:rsid w:val="00D675D1"/>
    <w:rsid w:val="00D7423A"/>
    <w:rsid w:val="00D83C50"/>
    <w:rsid w:val="00D85A73"/>
    <w:rsid w:val="00D93D0F"/>
    <w:rsid w:val="00D957A9"/>
    <w:rsid w:val="00D962C1"/>
    <w:rsid w:val="00DB146B"/>
    <w:rsid w:val="00DB32B1"/>
    <w:rsid w:val="00DC0C7C"/>
    <w:rsid w:val="00DC7DD9"/>
    <w:rsid w:val="00DD25A0"/>
    <w:rsid w:val="00DD3484"/>
    <w:rsid w:val="00DD660A"/>
    <w:rsid w:val="00DE1555"/>
    <w:rsid w:val="00DE1AEF"/>
    <w:rsid w:val="00DE732E"/>
    <w:rsid w:val="00DF0916"/>
    <w:rsid w:val="00DF24F7"/>
    <w:rsid w:val="00DF2663"/>
    <w:rsid w:val="00DF78B5"/>
    <w:rsid w:val="00E011BC"/>
    <w:rsid w:val="00E01594"/>
    <w:rsid w:val="00E05C08"/>
    <w:rsid w:val="00E05F7C"/>
    <w:rsid w:val="00E1014F"/>
    <w:rsid w:val="00E12150"/>
    <w:rsid w:val="00E13815"/>
    <w:rsid w:val="00E139DD"/>
    <w:rsid w:val="00E13F60"/>
    <w:rsid w:val="00E15128"/>
    <w:rsid w:val="00E237D7"/>
    <w:rsid w:val="00E271EC"/>
    <w:rsid w:val="00E30F3B"/>
    <w:rsid w:val="00E31B4A"/>
    <w:rsid w:val="00E341E5"/>
    <w:rsid w:val="00E47219"/>
    <w:rsid w:val="00E54690"/>
    <w:rsid w:val="00E551D7"/>
    <w:rsid w:val="00E61675"/>
    <w:rsid w:val="00E668DF"/>
    <w:rsid w:val="00E672D2"/>
    <w:rsid w:val="00E71BF3"/>
    <w:rsid w:val="00E73DA5"/>
    <w:rsid w:val="00E76FC1"/>
    <w:rsid w:val="00E834EE"/>
    <w:rsid w:val="00E91F47"/>
    <w:rsid w:val="00E92731"/>
    <w:rsid w:val="00EA400C"/>
    <w:rsid w:val="00EA4F86"/>
    <w:rsid w:val="00EA5AF3"/>
    <w:rsid w:val="00EB0AEC"/>
    <w:rsid w:val="00EB7145"/>
    <w:rsid w:val="00ED1786"/>
    <w:rsid w:val="00ED33B5"/>
    <w:rsid w:val="00ED558E"/>
    <w:rsid w:val="00ED5E17"/>
    <w:rsid w:val="00EE2B03"/>
    <w:rsid w:val="00EE309B"/>
    <w:rsid w:val="00EE40F6"/>
    <w:rsid w:val="00EE4639"/>
    <w:rsid w:val="00EE4C5C"/>
    <w:rsid w:val="00EE63CA"/>
    <w:rsid w:val="00EE70B5"/>
    <w:rsid w:val="00EF1AB9"/>
    <w:rsid w:val="00EF4481"/>
    <w:rsid w:val="00F03C1D"/>
    <w:rsid w:val="00F041F1"/>
    <w:rsid w:val="00F04E3D"/>
    <w:rsid w:val="00F1483E"/>
    <w:rsid w:val="00F21A17"/>
    <w:rsid w:val="00F220BD"/>
    <w:rsid w:val="00F2256F"/>
    <w:rsid w:val="00F25246"/>
    <w:rsid w:val="00F34CF3"/>
    <w:rsid w:val="00F35FCF"/>
    <w:rsid w:val="00F367ED"/>
    <w:rsid w:val="00F3752C"/>
    <w:rsid w:val="00F5056F"/>
    <w:rsid w:val="00F510B3"/>
    <w:rsid w:val="00F53C9B"/>
    <w:rsid w:val="00F566A7"/>
    <w:rsid w:val="00F56986"/>
    <w:rsid w:val="00F60F02"/>
    <w:rsid w:val="00F643F9"/>
    <w:rsid w:val="00F64F0B"/>
    <w:rsid w:val="00F6782C"/>
    <w:rsid w:val="00F80985"/>
    <w:rsid w:val="00F853AD"/>
    <w:rsid w:val="00F91281"/>
    <w:rsid w:val="00F944EB"/>
    <w:rsid w:val="00F94A5B"/>
    <w:rsid w:val="00FA45C7"/>
    <w:rsid w:val="00FB1DB7"/>
    <w:rsid w:val="00FC6FEE"/>
    <w:rsid w:val="00FD4220"/>
    <w:rsid w:val="00FD473A"/>
    <w:rsid w:val="00FE05A8"/>
    <w:rsid w:val="00FE0D69"/>
    <w:rsid w:val="00FF4359"/>
    <w:rsid w:val="00FF59EB"/>
    <w:rsid w:val="00FF5C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93393"/>
  <w15:chartTrackingRefBased/>
  <w15:docId w15:val="{0A2F558A-A25C-4FA8-959F-BEE709F6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888"/>
    <w:pPr>
      <w:spacing w:after="0" w:line="240" w:lineRule="auto"/>
    </w:pPr>
    <w:rPr>
      <w:rFonts w:ascii="Times New Roman" w:eastAsia="Times New Roman" w:hAnsi="Times New Roman" w:cs="Times New Roman"/>
      <w:sz w:val="24"/>
      <w:szCs w:val="24"/>
    </w:rPr>
  </w:style>
  <w:style w:type="paragraph" w:styleId="Heading1">
    <w:name w:val="heading 1"/>
    <w:aliases w:val="Heading1_Titre1"/>
    <w:next w:val="Text"/>
    <w:link w:val="Heading1Char"/>
    <w:qFormat/>
    <w:rsid w:val="003C7888"/>
    <w:pPr>
      <w:keepNext/>
      <w:numPr>
        <w:numId w:val="1"/>
      </w:numPr>
      <w:spacing w:before="120" w:after="60" w:line="240" w:lineRule="auto"/>
      <w:jc w:val="both"/>
      <w:outlineLvl w:val="0"/>
    </w:pPr>
    <w:rPr>
      <w:rFonts w:ascii="Times New Roman" w:eastAsia="Times New Roman" w:hAnsi="Times New Roman" w:cs="Arial"/>
      <w:b/>
      <w:bCs/>
      <w:caps/>
      <w:kern w:val="32"/>
      <w:sz w:val="24"/>
      <w:szCs w:val="24"/>
      <w:lang w:val="en-GB"/>
    </w:rPr>
  </w:style>
  <w:style w:type="paragraph" w:styleId="Heading2">
    <w:name w:val="heading 2"/>
    <w:aliases w:val="Heading2_Titre2"/>
    <w:next w:val="Text"/>
    <w:link w:val="Heading2Char"/>
    <w:qFormat/>
    <w:rsid w:val="003C7888"/>
    <w:pPr>
      <w:keepNext/>
      <w:numPr>
        <w:ilvl w:val="1"/>
        <w:numId w:val="1"/>
      </w:numPr>
      <w:spacing w:before="120" w:after="60" w:line="240" w:lineRule="auto"/>
      <w:jc w:val="both"/>
      <w:outlineLvl w:val="1"/>
    </w:pPr>
    <w:rPr>
      <w:rFonts w:ascii="Times New Roman" w:eastAsia="Times New Roman" w:hAnsi="Times New Roman" w:cs="Arial"/>
      <w:b/>
      <w:bCs/>
      <w:iCs/>
      <w:sz w:val="24"/>
      <w:szCs w:val="24"/>
      <w:lang w:val="en-GB"/>
    </w:rPr>
  </w:style>
  <w:style w:type="paragraph" w:styleId="Heading3">
    <w:name w:val="heading 3"/>
    <w:aliases w:val="Heading3_Titre3"/>
    <w:next w:val="Text"/>
    <w:link w:val="Heading3Char"/>
    <w:qFormat/>
    <w:rsid w:val="003C7888"/>
    <w:pPr>
      <w:keepNext/>
      <w:numPr>
        <w:ilvl w:val="2"/>
        <w:numId w:val="1"/>
      </w:numPr>
      <w:spacing w:before="120" w:after="60" w:line="240" w:lineRule="auto"/>
      <w:jc w:val="both"/>
      <w:outlineLvl w:val="2"/>
    </w:pPr>
    <w:rPr>
      <w:rFonts w:ascii="Times New Roman" w:eastAsia="Times New Roman" w:hAnsi="Times New Roman" w:cs="Arial"/>
      <w:b/>
      <w:bCs/>
      <w:i/>
      <w:sz w:val="24"/>
      <w:szCs w:val="24"/>
      <w:lang w:val="en-GB"/>
    </w:rPr>
  </w:style>
  <w:style w:type="paragraph" w:styleId="Heading4">
    <w:name w:val="heading 4"/>
    <w:aliases w:val="Heading4_Titre4"/>
    <w:next w:val="Text"/>
    <w:link w:val="Heading4Char"/>
    <w:qFormat/>
    <w:rsid w:val="003C7888"/>
    <w:pPr>
      <w:keepNext/>
      <w:numPr>
        <w:ilvl w:val="3"/>
        <w:numId w:val="1"/>
      </w:numPr>
      <w:spacing w:before="120" w:after="60" w:line="240" w:lineRule="auto"/>
      <w:jc w:val="both"/>
      <w:outlineLvl w:val="3"/>
    </w:pPr>
    <w:rPr>
      <w:rFonts w:ascii="Times New Roman" w:eastAsia="Times New Roman" w:hAnsi="Times New Roman" w:cs="Times New Roman"/>
      <w:bCs/>
      <w:i/>
      <w:sz w:val="24"/>
      <w:szCs w:val="24"/>
      <w:lang w:val="en-GB"/>
    </w:rPr>
  </w:style>
  <w:style w:type="paragraph" w:styleId="Heading5">
    <w:name w:val="heading 5"/>
    <w:basedOn w:val="Normal"/>
    <w:next w:val="Normal"/>
    <w:link w:val="Heading5Char"/>
    <w:uiPriority w:val="9"/>
    <w:unhideWhenUsed/>
    <w:qFormat/>
    <w:rsid w:val="003C788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eading6_Titre6"/>
    <w:basedOn w:val="Normal"/>
    <w:next w:val="Normal"/>
    <w:link w:val="Heading6Char"/>
    <w:qFormat/>
    <w:rsid w:val="0046436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_Titre1 Char"/>
    <w:basedOn w:val="DefaultParagraphFont"/>
    <w:link w:val="Heading1"/>
    <w:rsid w:val="003C7888"/>
    <w:rPr>
      <w:rFonts w:ascii="Times New Roman" w:eastAsia="Times New Roman" w:hAnsi="Times New Roman" w:cs="Arial"/>
      <w:b/>
      <w:bCs/>
      <w:caps/>
      <w:kern w:val="32"/>
      <w:sz w:val="24"/>
      <w:szCs w:val="24"/>
      <w:lang w:val="en-GB"/>
    </w:rPr>
  </w:style>
  <w:style w:type="character" w:customStyle="1" w:styleId="Heading2Char">
    <w:name w:val="Heading 2 Char"/>
    <w:aliases w:val="Heading2_Titre2 Char"/>
    <w:basedOn w:val="DefaultParagraphFont"/>
    <w:link w:val="Heading2"/>
    <w:rsid w:val="003C7888"/>
    <w:rPr>
      <w:rFonts w:ascii="Times New Roman" w:eastAsia="Times New Roman" w:hAnsi="Times New Roman" w:cs="Arial"/>
      <w:b/>
      <w:bCs/>
      <w:iCs/>
      <w:sz w:val="24"/>
      <w:szCs w:val="24"/>
      <w:lang w:val="en-GB"/>
    </w:rPr>
  </w:style>
  <w:style w:type="character" w:customStyle="1" w:styleId="Heading3Char">
    <w:name w:val="Heading 3 Char"/>
    <w:aliases w:val="Heading3_Titre3 Char"/>
    <w:basedOn w:val="DefaultParagraphFont"/>
    <w:link w:val="Heading3"/>
    <w:rsid w:val="003C7888"/>
    <w:rPr>
      <w:rFonts w:ascii="Times New Roman" w:eastAsia="Times New Roman" w:hAnsi="Times New Roman" w:cs="Arial"/>
      <w:b/>
      <w:bCs/>
      <w:i/>
      <w:sz w:val="24"/>
      <w:szCs w:val="24"/>
      <w:lang w:val="en-GB"/>
    </w:rPr>
  </w:style>
  <w:style w:type="character" w:customStyle="1" w:styleId="Heading4Char">
    <w:name w:val="Heading 4 Char"/>
    <w:aliases w:val="Heading4_Titre4 Char"/>
    <w:basedOn w:val="DefaultParagraphFont"/>
    <w:link w:val="Heading4"/>
    <w:rsid w:val="003C7888"/>
    <w:rPr>
      <w:rFonts w:ascii="Times New Roman" w:eastAsia="Times New Roman" w:hAnsi="Times New Roman" w:cs="Times New Roman"/>
      <w:bCs/>
      <w:i/>
      <w:sz w:val="24"/>
      <w:szCs w:val="24"/>
      <w:lang w:val="en-GB"/>
    </w:rPr>
  </w:style>
  <w:style w:type="paragraph" w:customStyle="1" w:styleId="Body">
    <w:name w:val="Body"/>
    <w:link w:val="BodyCar"/>
    <w:rsid w:val="003C7888"/>
    <w:pPr>
      <w:spacing w:after="0" w:line="240" w:lineRule="auto"/>
    </w:pPr>
    <w:rPr>
      <w:rFonts w:ascii="Times New Roman" w:eastAsia="Times New Roman" w:hAnsi="Times New Roman" w:cs="Times New Roman"/>
      <w:sz w:val="24"/>
      <w:szCs w:val="24"/>
      <w:lang w:val="en-GB"/>
    </w:rPr>
  </w:style>
  <w:style w:type="paragraph" w:customStyle="1" w:styleId="Text">
    <w:name w:val="Text"/>
    <w:rsid w:val="003C7888"/>
    <w:pPr>
      <w:suppressAutoHyphens/>
      <w:spacing w:after="0" w:line="240" w:lineRule="auto"/>
      <w:ind w:left="936"/>
      <w:jc w:val="both"/>
    </w:pPr>
    <w:rPr>
      <w:rFonts w:ascii="Times New Roman" w:eastAsia="Times New Roman" w:hAnsi="Times New Roman" w:cs="Times New Roman"/>
      <w:sz w:val="24"/>
      <w:szCs w:val="24"/>
      <w:lang w:val="en-GB"/>
    </w:rPr>
  </w:style>
  <w:style w:type="paragraph" w:customStyle="1" w:styleId="level5">
    <w:name w:val="level5"/>
    <w:rsid w:val="003C7888"/>
    <w:pPr>
      <w:numPr>
        <w:ilvl w:val="4"/>
        <w:numId w:val="1"/>
      </w:numPr>
      <w:spacing w:after="0" w:line="240" w:lineRule="auto"/>
    </w:pPr>
    <w:rPr>
      <w:rFonts w:ascii="Times New Roman" w:eastAsia="Times New Roman" w:hAnsi="Times New Roman" w:cs="Times New Roman"/>
      <w:sz w:val="24"/>
      <w:szCs w:val="24"/>
      <w:lang w:val="en-GB"/>
    </w:rPr>
  </w:style>
  <w:style w:type="paragraph" w:customStyle="1" w:styleId="level6">
    <w:name w:val="level6"/>
    <w:rsid w:val="003C7888"/>
    <w:pPr>
      <w:numPr>
        <w:ilvl w:val="5"/>
        <w:numId w:val="1"/>
      </w:numPr>
      <w:spacing w:before="120" w:after="0" w:line="240" w:lineRule="auto"/>
    </w:pPr>
    <w:rPr>
      <w:rFonts w:ascii="Times New Roman" w:eastAsia="Times New Roman" w:hAnsi="Times New Roman" w:cs="Times New Roman"/>
      <w:sz w:val="24"/>
      <w:szCs w:val="24"/>
      <w:lang w:val="en-GB"/>
    </w:rPr>
  </w:style>
  <w:style w:type="character" w:customStyle="1" w:styleId="BodyCar">
    <w:name w:val="Body Car"/>
    <w:link w:val="Body"/>
    <w:rsid w:val="003C7888"/>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unhideWhenUsed/>
    <w:rsid w:val="003C7888"/>
    <w:rPr>
      <w:rFonts w:ascii="Segoe UI" w:hAnsi="Segoe UI" w:cs="Segoe UI"/>
      <w:sz w:val="18"/>
      <w:szCs w:val="18"/>
    </w:rPr>
  </w:style>
  <w:style w:type="character" w:customStyle="1" w:styleId="BalloonTextChar">
    <w:name w:val="Balloon Text Char"/>
    <w:basedOn w:val="DefaultParagraphFont"/>
    <w:link w:val="BalloonText"/>
    <w:uiPriority w:val="99"/>
    <w:rsid w:val="003C7888"/>
    <w:rPr>
      <w:rFonts w:ascii="Segoe UI" w:eastAsia="Times New Roman" w:hAnsi="Segoe UI" w:cs="Segoe UI"/>
      <w:sz w:val="18"/>
      <w:szCs w:val="18"/>
    </w:rPr>
  </w:style>
  <w:style w:type="paragraph" w:styleId="Caption">
    <w:name w:val="caption"/>
    <w:next w:val="Text"/>
    <w:qFormat/>
    <w:rsid w:val="003C7888"/>
    <w:pPr>
      <w:keepNext/>
      <w:tabs>
        <w:tab w:val="left" w:pos="907"/>
      </w:tabs>
      <w:spacing w:before="120" w:after="120" w:line="240" w:lineRule="auto"/>
      <w:jc w:val="center"/>
    </w:pPr>
    <w:rPr>
      <w:rFonts w:ascii="Times New Roman" w:eastAsia="Times New Roman" w:hAnsi="Times New Roman" w:cs="Times New Roman"/>
      <w:b/>
      <w:bCs/>
      <w:sz w:val="20"/>
      <w:szCs w:val="20"/>
      <w:lang w:val="en-GB"/>
    </w:rPr>
  </w:style>
  <w:style w:type="paragraph" w:styleId="Header">
    <w:name w:val="header"/>
    <w:basedOn w:val="Normal"/>
    <w:link w:val="HeaderChar"/>
    <w:unhideWhenUsed/>
    <w:rsid w:val="003C7888"/>
    <w:pPr>
      <w:tabs>
        <w:tab w:val="center" w:pos="4513"/>
        <w:tab w:val="right" w:pos="9026"/>
      </w:tabs>
    </w:pPr>
  </w:style>
  <w:style w:type="character" w:customStyle="1" w:styleId="HeaderChar">
    <w:name w:val="Header Char"/>
    <w:basedOn w:val="DefaultParagraphFont"/>
    <w:link w:val="Header"/>
    <w:rsid w:val="003C7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7888"/>
    <w:pPr>
      <w:tabs>
        <w:tab w:val="center" w:pos="4513"/>
        <w:tab w:val="right" w:pos="9026"/>
      </w:tabs>
    </w:pPr>
  </w:style>
  <w:style w:type="character" w:customStyle="1" w:styleId="FooterChar">
    <w:name w:val="Footer Char"/>
    <w:basedOn w:val="DefaultParagraphFont"/>
    <w:link w:val="Footer"/>
    <w:uiPriority w:val="99"/>
    <w:rsid w:val="003C7888"/>
    <w:rPr>
      <w:rFonts w:ascii="Times New Roman" w:eastAsia="Times New Roman" w:hAnsi="Times New Roman" w:cs="Times New Roman"/>
      <w:sz w:val="24"/>
      <w:szCs w:val="24"/>
    </w:rPr>
  </w:style>
  <w:style w:type="character" w:styleId="BookTitle">
    <w:name w:val="Book Title"/>
    <w:basedOn w:val="DefaultParagraphFont"/>
    <w:uiPriority w:val="33"/>
    <w:qFormat/>
    <w:rsid w:val="003C7888"/>
    <w:rPr>
      <w:b/>
      <w:bCs/>
      <w:i/>
      <w:iCs/>
      <w:spacing w:val="5"/>
    </w:rPr>
  </w:style>
  <w:style w:type="character" w:styleId="IntenseReference">
    <w:name w:val="Intense Reference"/>
    <w:basedOn w:val="DefaultParagraphFont"/>
    <w:uiPriority w:val="32"/>
    <w:qFormat/>
    <w:rsid w:val="003C7888"/>
    <w:rPr>
      <w:b/>
      <w:bCs/>
      <w:smallCaps/>
      <w:color w:val="4472C4" w:themeColor="accent1"/>
      <w:spacing w:val="5"/>
    </w:rPr>
  </w:style>
  <w:style w:type="character" w:customStyle="1" w:styleId="Heading5Char">
    <w:name w:val="Heading 5 Char"/>
    <w:basedOn w:val="DefaultParagraphFont"/>
    <w:link w:val="Heading5"/>
    <w:uiPriority w:val="9"/>
    <w:rsid w:val="003C7888"/>
    <w:rPr>
      <w:rFonts w:asciiTheme="majorHAnsi" w:eastAsiaTheme="majorEastAsia" w:hAnsiTheme="majorHAnsi" w:cstheme="majorBidi"/>
      <w:color w:val="2F5496" w:themeColor="accent1" w:themeShade="BF"/>
      <w:sz w:val="24"/>
      <w:szCs w:val="24"/>
    </w:rPr>
  </w:style>
  <w:style w:type="paragraph" w:styleId="TOCHeading">
    <w:name w:val="TOC Heading"/>
    <w:basedOn w:val="Heading1"/>
    <w:next w:val="Normal"/>
    <w:uiPriority w:val="39"/>
    <w:unhideWhenUsed/>
    <w:qFormat/>
    <w:rsid w:val="003C7888"/>
    <w:pPr>
      <w:keepLines/>
      <w:numPr>
        <w:numId w:val="0"/>
      </w:numPr>
      <w:spacing w:before="240" w:after="0"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lang w:val="en-US"/>
    </w:rPr>
  </w:style>
  <w:style w:type="paragraph" w:styleId="TOC1">
    <w:name w:val="toc 1"/>
    <w:basedOn w:val="Normal"/>
    <w:next w:val="Normal"/>
    <w:autoRedefine/>
    <w:uiPriority w:val="39"/>
    <w:unhideWhenUsed/>
    <w:rsid w:val="003C7888"/>
    <w:pPr>
      <w:spacing w:after="100"/>
    </w:pPr>
  </w:style>
  <w:style w:type="character" w:styleId="Hyperlink">
    <w:name w:val="Hyperlink"/>
    <w:basedOn w:val="DefaultParagraphFont"/>
    <w:uiPriority w:val="99"/>
    <w:unhideWhenUsed/>
    <w:rsid w:val="003C7888"/>
    <w:rPr>
      <w:color w:val="0563C1" w:themeColor="hyperlink"/>
      <w:u w:val="single"/>
    </w:rPr>
  </w:style>
  <w:style w:type="paragraph" w:styleId="TOC2">
    <w:name w:val="toc 2"/>
    <w:basedOn w:val="Normal"/>
    <w:next w:val="Normal"/>
    <w:autoRedefine/>
    <w:uiPriority w:val="39"/>
    <w:unhideWhenUsed/>
    <w:rsid w:val="003C7888"/>
    <w:pPr>
      <w:spacing w:after="100"/>
      <w:ind w:left="240"/>
    </w:pPr>
  </w:style>
  <w:style w:type="character" w:styleId="FollowedHyperlink">
    <w:name w:val="FollowedHyperlink"/>
    <w:basedOn w:val="DefaultParagraphFont"/>
    <w:uiPriority w:val="99"/>
    <w:semiHidden/>
    <w:unhideWhenUsed/>
    <w:rsid w:val="0054650E"/>
    <w:rPr>
      <w:color w:val="954F72" w:themeColor="followedHyperlink"/>
      <w:u w:val="single"/>
    </w:rPr>
  </w:style>
  <w:style w:type="character" w:customStyle="1" w:styleId="Heading6Char">
    <w:name w:val="Heading 6 Char"/>
    <w:aliases w:val="Heading6_Titre6 Char"/>
    <w:basedOn w:val="DefaultParagraphFont"/>
    <w:link w:val="Heading6"/>
    <w:rsid w:val="0046436A"/>
    <w:rPr>
      <w:rFonts w:ascii="Times New Roman" w:eastAsia="Times New Roman" w:hAnsi="Times New Roman" w:cs="Times New Roman"/>
      <w:b/>
      <w:bCs/>
    </w:rPr>
  </w:style>
  <w:style w:type="paragraph" w:customStyle="1" w:styleId="GQTitle1">
    <w:name w:val="GQ Title 1"/>
    <w:basedOn w:val="Heading1"/>
    <w:next w:val="Normal"/>
    <w:autoRedefine/>
    <w:rsid w:val="0046436A"/>
    <w:pPr>
      <w:numPr>
        <w:numId w:val="0"/>
      </w:numPr>
      <w:tabs>
        <w:tab w:val="num" w:pos="1843"/>
      </w:tabs>
      <w:spacing w:before="360" w:after="240"/>
      <w:ind w:left="1843" w:hanging="454"/>
      <w:jc w:val="left"/>
    </w:pPr>
    <w:rPr>
      <w:rFonts w:ascii="Arial" w:hAnsi="Arial" w:cs="Times New Roman"/>
      <w:bCs w:val="0"/>
      <w:caps w:val="0"/>
      <w:kern w:val="28"/>
      <w:sz w:val="28"/>
      <w:szCs w:val="28"/>
      <w:lang w:val="fr-FR" w:eastAsia="fr-FR"/>
    </w:rPr>
  </w:style>
  <w:style w:type="paragraph" w:styleId="ListParagraph">
    <w:name w:val="List Paragraph"/>
    <w:basedOn w:val="Normal"/>
    <w:uiPriority w:val="1"/>
    <w:qFormat/>
    <w:rsid w:val="0046436A"/>
    <w:pPr>
      <w:ind w:left="720"/>
    </w:pPr>
    <w:rPr>
      <w:rFonts w:ascii="Calibri" w:eastAsia="Calibri" w:hAnsi="Calibri" w:cs="Calibri"/>
      <w:sz w:val="22"/>
      <w:szCs w:val="22"/>
    </w:rPr>
  </w:style>
  <w:style w:type="character" w:styleId="FootnoteReference">
    <w:name w:val="footnote reference"/>
    <w:uiPriority w:val="99"/>
    <w:rsid w:val="007E11BA"/>
    <w:rPr>
      <w:vertAlign w:val="baseline"/>
    </w:rPr>
  </w:style>
  <w:style w:type="paragraph" w:styleId="FootnoteText">
    <w:name w:val="footnote text"/>
    <w:link w:val="FootnoteTextChar"/>
    <w:uiPriority w:val="99"/>
    <w:rsid w:val="007E11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11BA"/>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E30F3B"/>
    <w:pPr>
      <w:spacing w:after="100"/>
      <w:ind w:left="480"/>
    </w:pPr>
  </w:style>
  <w:style w:type="character" w:styleId="CommentReference">
    <w:name w:val="annotation reference"/>
    <w:basedOn w:val="DefaultParagraphFont"/>
    <w:uiPriority w:val="99"/>
    <w:semiHidden/>
    <w:unhideWhenUsed/>
    <w:rsid w:val="00A9210B"/>
    <w:rPr>
      <w:sz w:val="16"/>
      <w:szCs w:val="16"/>
    </w:rPr>
  </w:style>
  <w:style w:type="paragraph" w:styleId="CommentText">
    <w:name w:val="annotation text"/>
    <w:basedOn w:val="Normal"/>
    <w:link w:val="CommentTextChar"/>
    <w:uiPriority w:val="99"/>
    <w:unhideWhenUsed/>
    <w:rsid w:val="00A9210B"/>
    <w:rPr>
      <w:sz w:val="20"/>
      <w:szCs w:val="20"/>
    </w:rPr>
  </w:style>
  <w:style w:type="character" w:customStyle="1" w:styleId="CommentTextChar">
    <w:name w:val="Comment Text Char"/>
    <w:basedOn w:val="DefaultParagraphFont"/>
    <w:link w:val="CommentText"/>
    <w:uiPriority w:val="99"/>
    <w:rsid w:val="00A921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210B"/>
    <w:rPr>
      <w:b/>
      <w:bCs/>
    </w:rPr>
  </w:style>
  <w:style w:type="character" w:customStyle="1" w:styleId="CommentSubjectChar">
    <w:name w:val="Comment Subject Char"/>
    <w:basedOn w:val="CommentTextChar"/>
    <w:link w:val="CommentSubject"/>
    <w:uiPriority w:val="99"/>
    <w:semiHidden/>
    <w:rsid w:val="00A9210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C7682"/>
    <w:rPr>
      <w:color w:val="605E5C"/>
      <w:shd w:val="clear" w:color="auto" w:fill="E1DFDD"/>
    </w:rPr>
  </w:style>
  <w:style w:type="paragraph" w:styleId="NormalWeb">
    <w:name w:val="Normal (Web)"/>
    <w:basedOn w:val="Normal"/>
    <w:uiPriority w:val="99"/>
    <w:semiHidden/>
    <w:unhideWhenUsed/>
    <w:rsid w:val="003F729E"/>
    <w:pPr>
      <w:spacing w:before="100" w:beforeAutospacing="1" w:after="100" w:afterAutospacing="1"/>
    </w:pPr>
  </w:style>
  <w:style w:type="paragraph" w:styleId="Revision">
    <w:name w:val="Revision"/>
    <w:hidden/>
    <w:uiPriority w:val="99"/>
    <w:semiHidden/>
    <w:rsid w:val="00E76FC1"/>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55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E551D7"/>
    <w:rPr>
      <w:rFonts w:ascii="Courier New" w:eastAsia="Times New Roman" w:hAnsi="Courier New" w:cs="Courier New"/>
      <w:sz w:val="20"/>
      <w:szCs w:val="20"/>
      <w:lang w:val="es-ES" w:eastAsia="es-ES"/>
    </w:rPr>
  </w:style>
  <w:style w:type="character" w:customStyle="1" w:styleId="y2iqfc">
    <w:name w:val="y2iqfc"/>
    <w:basedOn w:val="DefaultParagraphFont"/>
    <w:rsid w:val="00E551D7"/>
  </w:style>
  <w:style w:type="paragraph" w:styleId="BodyText">
    <w:name w:val="Body Text"/>
    <w:basedOn w:val="Normal"/>
    <w:link w:val="BodyTextChar"/>
    <w:qFormat/>
    <w:rsid w:val="00C22431"/>
    <w:pPr>
      <w:spacing w:after="240"/>
    </w:pPr>
    <w:rPr>
      <w:rFonts w:asciiTheme="minorHAnsi" w:eastAsiaTheme="minorHAnsi" w:hAnsiTheme="minorHAnsi" w:cstheme="minorBidi"/>
    </w:rPr>
  </w:style>
  <w:style w:type="character" w:customStyle="1" w:styleId="BodyTextChar">
    <w:name w:val="Body Text Char"/>
    <w:basedOn w:val="DefaultParagraphFont"/>
    <w:link w:val="BodyText"/>
    <w:rsid w:val="00C22431"/>
    <w:rPr>
      <w:sz w:val="24"/>
      <w:szCs w:val="24"/>
    </w:rPr>
  </w:style>
  <w:style w:type="table" w:styleId="TableGrid">
    <w:name w:val="Table Grid"/>
    <w:basedOn w:val="TableNormal"/>
    <w:uiPriority w:val="59"/>
    <w:rsid w:val="00C2243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2820">
      <w:bodyDiv w:val="1"/>
      <w:marLeft w:val="0"/>
      <w:marRight w:val="0"/>
      <w:marTop w:val="0"/>
      <w:marBottom w:val="0"/>
      <w:divBdr>
        <w:top w:val="none" w:sz="0" w:space="0" w:color="auto"/>
        <w:left w:val="none" w:sz="0" w:space="0" w:color="auto"/>
        <w:bottom w:val="none" w:sz="0" w:space="0" w:color="auto"/>
        <w:right w:val="none" w:sz="0" w:space="0" w:color="auto"/>
      </w:divBdr>
      <w:divsChild>
        <w:div w:id="1335569131">
          <w:marLeft w:val="1987"/>
          <w:marRight w:val="0"/>
          <w:marTop w:val="135"/>
          <w:marBottom w:val="0"/>
          <w:divBdr>
            <w:top w:val="none" w:sz="0" w:space="0" w:color="auto"/>
            <w:left w:val="none" w:sz="0" w:space="0" w:color="auto"/>
            <w:bottom w:val="none" w:sz="0" w:space="0" w:color="auto"/>
            <w:right w:val="none" w:sz="0" w:space="0" w:color="auto"/>
          </w:divBdr>
        </w:div>
      </w:divsChild>
    </w:div>
    <w:div w:id="739793787">
      <w:bodyDiv w:val="1"/>
      <w:marLeft w:val="0"/>
      <w:marRight w:val="0"/>
      <w:marTop w:val="0"/>
      <w:marBottom w:val="0"/>
      <w:divBdr>
        <w:top w:val="none" w:sz="0" w:space="0" w:color="auto"/>
        <w:left w:val="none" w:sz="0" w:space="0" w:color="auto"/>
        <w:bottom w:val="none" w:sz="0" w:space="0" w:color="auto"/>
        <w:right w:val="none" w:sz="0" w:space="0" w:color="auto"/>
      </w:divBdr>
    </w:div>
    <w:div w:id="861019586">
      <w:bodyDiv w:val="1"/>
      <w:marLeft w:val="0"/>
      <w:marRight w:val="0"/>
      <w:marTop w:val="0"/>
      <w:marBottom w:val="0"/>
      <w:divBdr>
        <w:top w:val="none" w:sz="0" w:space="0" w:color="auto"/>
        <w:left w:val="none" w:sz="0" w:space="0" w:color="auto"/>
        <w:bottom w:val="none" w:sz="0" w:space="0" w:color="auto"/>
        <w:right w:val="none" w:sz="0" w:space="0" w:color="auto"/>
      </w:divBdr>
    </w:div>
    <w:div w:id="1786192560">
      <w:bodyDiv w:val="1"/>
      <w:marLeft w:val="0"/>
      <w:marRight w:val="0"/>
      <w:marTop w:val="0"/>
      <w:marBottom w:val="0"/>
      <w:divBdr>
        <w:top w:val="none" w:sz="0" w:space="0" w:color="auto"/>
        <w:left w:val="none" w:sz="0" w:space="0" w:color="auto"/>
        <w:bottom w:val="none" w:sz="0" w:space="0" w:color="auto"/>
        <w:right w:val="none" w:sz="0" w:space="0" w:color="auto"/>
      </w:divBdr>
      <w:divsChild>
        <w:div w:id="276063315">
          <w:marLeft w:val="1987"/>
          <w:marRight w:val="0"/>
          <w:marTop w:val="1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sen.com/our-company-social-responsi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1a0bec-2705-41c4-a342-2e7dd90ccd48">
      <Terms xmlns="http://schemas.microsoft.com/office/infopath/2007/PartnerControls"/>
    </lcf76f155ced4ddcb4097134ff3c332f>
    <TaxCatchAll xmlns="f207d247-2039-46af-91e6-c75924b943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A2105F2C26ED4A8EFC0E1AECF023FA" ma:contentTypeVersion="12" ma:contentTypeDescription="Create a new document." ma:contentTypeScope="" ma:versionID="366cdec7ef82b1844aab7152f4864d65">
  <xsd:schema xmlns:xsd="http://www.w3.org/2001/XMLSchema" xmlns:xs="http://www.w3.org/2001/XMLSchema" xmlns:p="http://schemas.microsoft.com/office/2006/metadata/properties" xmlns:ns2="e31a0bec-2705-41c4-a342-2e7dd90ccd48" xmlns:ns3="f207d247-2039-46af-91e6-c75924b94364" targetNamespace="http://schemas.microsoft.com/office/2006/metadata/properties" ma:root="true" ma:fieldsID="adac13859a2a617b796e3bb9449bd024" ns2:_="" ns3:_="">
    <xsd:import namespace="e31a0bec-2705-41c4-a342-2e7dd90ccd48"/>
    <xsd:import namespace="f207d247-2039-46af-91e6-c75924b94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a0bec-2705-41c4-a342-2e7dd90cc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7d247-2039-46af-91e6-c75924b9436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326b8c-2b6f-4a45-b68c-0c75e9c83a67}" ma:internalName="TaxCatchAll" ma:showField="CatchAllData" ma:web="f207d247-2039-46af-91e6-c75924b94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1389A-E5CA-44F4-8698-6F6DA7808748}">
  <ds:schemaRefs>
    <ds:schemaRef ds:uri="http://schemas.microsoft.com/office/2006/metadata/properties"/>
    <ds:schemaRef ds:uri="http://schemas.microsoft.com/office/infopath/2007/PartnerControls"/>
    <ds:schemaRef ds:uri="e31a0bec-2705-41c4-a342-2e7dd90ccd48"/>
    <ds:schemaRef ds:uri="f207d247-2039-46af-91e6-c75924b94364"/>
  </ds:schemaRefs>
</ds:datastoreItem>
</file>

<file path=customXml/itemProps2.xml><?xml version="1.0" encoding="utf-8"?>
<ds:datastoreItem xmlns:ds="http://schemas.openxmlformats.org/officeDocument/2006/customXml" ds:itemID="{D871800D-96D7-4681-8F43-772F7AF82BBC}">
  <ds:schemaRefs>
    <ds:schemaRef ds:uri="http://schemas.microsoft.com/sharepoint/v3/contenttype/forms"/>
  </ds:schemaRefs>
</ds:datastoreItem>
</file>

<file path=customXml/itemProps3.xml><?xml version="1.0" encoding="utf-8"?>
<ds:datastoreItem xmlns:ds="http://schemas.openxmlformats.org/officeDocument/2006/customXml" ds:itemID="{63DBF685-CDF5-4B81-BAE5-4333EBD8EB0A}">
  <ds:schemaRefs>
    <ds:schemaRef ds:uri="http://schemas.openxmlformats.org/officeDocument/2006/bibliography"/>
  </ds:schemaRefs>
</ds:datastoreItem>
</file>

<file path=customXml/itemProps4.xml><?xml version="1.0" encoding="utf-8"?>
<ds:datastoreItem xmlns:ds="http://schemas.openxmlformats.org/officeDocument/2006/customXml" ds:itemID="{BDD0985A-9745-489C-8C08-92F5FED89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a0bec-2705-41c4-a342-2e7dd90ccd48"/>
    <ds:schemaRef ds:uri="f207d247-2039-46af-91e6-c75924b94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7299</Words>
  <Characters>42340</Characters>
  <Application>Microsoft Office Word</Application>
  <DocSecurity>4</DocSecurity>
  <Lines>352</Lines>
  <Paragraphs>99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Dhruti JADEJA</dc:creator>
  <cp:keywords/>
  <dc:description/>
  <cp:lastModifiedBy>Alice SAMOILA</cp:lastModifiedBy>
  <cp:revision>2</cp:revision>
  <cp:lastPrinted>2024-12-11T15:12:00Z</cp:lastPrinted>
  <dcterms:created xsi:type="dcterms:W3CDTF">2026-04-01T07:57:00Z</dcterms:created>
  <dcterms:modified xsi:type="dcterms:W3CDTF">2026-04-01T07:57:00Z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0x01010053A2105F2C26ED4A8EFC0E1AECF023FA</vt:lpwstr>
  </property>
  <property fmtid="{D5CDD505-2E9C-101B-9397-08002B2CF9AE}" pid="3" name="MediaServiceImageTags">
    <vt:lpwstr/>
  </property>
  <property fmtid="{D5CDD505-2E9C-101B-9397-08002B2CF9AE}" pid="4" name="ClassificationContentMarkingFooterShapeIds">
    <vt:lpwstr>413e17e3,1eccd585,2f6b676b</vt:lpwstr>
  </property>
  <property fmtid="{D5CDD505-2E9C-101B-9397-08002B2CF9AE}" pid="5" name="ClassificationContentMarkingFooterFontProps">
    <vt:lpwstr>#000000,10,Aptos</vt:lpwstr>
  </property>
  <property fmtid="{D5CDD505-2E9C-101B-9397-08002B2CF9AE}" pid="6" name="ClassificationContentMarkingFooterText">
    <vt:lpwstr>Ipsen General</vt:lpwstr>
  </property>
  <property fmtid="{D5CDD505-2E9C-101B-9397-08002B2CF9AE}" pid="7" name="MSIP_Label_873d474d-0979-4e6d-ac85-d2fdc31bed29_Enabled">
    <vt:lpwstr>true</vt:lpwstr>
  </property>
  <property fmtid="{D5CDD505-2E9C-101B-9397-08002B2CF9AE}" pid="8" name="MSIP_Label_873d474d-0979-4e6d-ac85-d2fdc31bed29_SetDate">
    <vt:lpwstr>2026-01-20T08:05:00Z</vt:lpwstr>
  </property>
  <property fmtid="{D5CDD505-2E9C-101B-9397-08002B2CF9AE}" pid="9" name="MSIP_Label_873d474d-0979-4e6d-ac85-d2fdc31bed29_Method">
    <vt:lpwstr>Privileged</vt:lpwstr>
  </property>
  <property fmtid="{D5CDD505-2E9C-101B-9397-08002B2CF9AE}" pid="10" name="MSIP_Label_873d474d-0979-4e6d-ac85-d2fdc31bed29_Name">
    <vt:lpwstr>Ipsen General</vt:lpwstr>
  </property>
  <property fmtid="{D5CDD505-2E9C-101B-9397-08002B2CF9AE}" pid="11" name="MSIP_Label_873d474d-0979-4e6d-ac85-d2fdc31bed29_SiteId">
    <vt:lpwstr>9e776b6a-a6cc-4faf-a054-a502153beb01</vt:lpwstr>
  </property>
  <property fmtid="{D5CDD505-2E9C-101B-9397-08002B2CF9AE}" pid="12" name="MSIP_Label_873d474d-0979-4e6d-ac85-d2fdc31bed29_ActionId">
    <vt:lpwstr>0408ce2c-b7af-4f28-8c1d-efdea050ca62</vt:lpwstr>
  </property>
  <property fmtid="{D5CDD505-2E9C-101B-9397-08002B2CF9AE}" pid="13" name="MSIP_Label_873d474d-0979-4e6d-ac85-d2fdc31bed29_ContentBits">
    <vt:lpwstr>2</vt:lpwstr>
  </property>
  <property fmtid="{D5CDD505-2E9C-101B-9397-08002B2CF9AE}" pid="14" name="MSIP_Label_873d474d-0979-4e6d-ac85-d2fdc31bed29_Tag">
    <vt:lpwstr>10, 0, 1, 1</vt:lpwstr>
  </property>
</Properties>
</file>