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00F2" w14:textId="77777777" w:rsidR="00FD2C3D" w:rsidRPr="006D09B1" w:rsidRDefault="00024CC9" w:rsidP="00FB56F0">
      <w:pPr>
        <w:jc w:val="center"/>
        <w:rPr>
          <w:b/>
          <w:noProof/>
        </w:rPr>
      </w:pPr>
      <w:r w:rsidRPr="000F5C42">
        <w:rPr>
          <w:b/>
          <w:noProof/>
        </w:rPr>
        <w:t>Příbalová informace: informace pro uživatele</w:t>
      </w:r>
      <w:r w:rsidR="00016BA7" w:rsidRPr="000F5C42">
        <w:rPr>
          <w:b/>
          <w:noProof/>
        </w:rPr>
        <w:t xml:space="preserve"> </w:t>
      </w:r>
    </w:p>
    <w:p w14:paraId="57BA00F3" w14:textId="77777777" w:rsidR="00FD2C3D" w:rsidRPr="006D09B1" w:rsidRDefault="00FD2C3D" w:rsidP="00FB56F0">
      <w:pPr>
        <w:jc w:val="center"/>
        <w:rPr>
          <w:b/>
          <w:noProof/>
        </w:rPr>
      </w:pPr>
    </w:p>
    <w:p w14:paraId="57BA00F4" w14:textId="1C1EEF6A" w:rsidR="00897D9A" w:rsidRPr="00897D9A" w:rsidRDefault="00897D9A" w:rsidP="00897D9A">
      <w:pPr>
        <w:jc w:val="center"/>
        <w:rPr>
          <w:b/>
          <w:bCs/>
          <w:noProof/>
        </w:rPr>
      </w:pPr>
      <w:r w:rsidRPr="00450245">
        <w:rPr>
          <w:b/>
          <w:bCs/>
          <w:noProof/>
        </w:rPr>
        <w:t>Alluzience 200</w:t>
      </w:r>
      <w:r w:rsidRPr="00897D9A">
        <w:rPr>
          <w:b/>
          <w:bCs/>
          <w:noProof/>
        </w:rPr>
        <w:t xml:space="preserve"> Speywood jednotek/ml injekční roztok</w:t>
      </w:r>
    </w:p>
    <w:p w14:paraId="57BA00F5" w14:textId="77777777" w:rsidR="00897D9A" w:rsidRPr="00897D9A" w:rsidRDefault="00897D9A" w:rsidP="00897D9A">
      <w:pPr>
        <w:jc w:val="center"/>
        <w:rPr>
          <w:b/>
          <w:bCs/>
          <w:noProof/>
        </w:rPr>
      </w:pPr>
    </w:p>
    <w:p w14:paraId="57BA00F6" w14:textId="54F52793" w:rsidR="00897D9A" w:rsidRPr="00897D9A" w:rsidRDefault="0069034E" w:rsidP="00897D9A">
      <w:pPr>
        <w:jc w:val="center"/>
        <w:rPr>
          <w:bCs/>
          <w:noProof/>
        </w:rPr>
      </w:pPr>
      <w:proofErr w:type="spellStart"/>
      <w:r>
        <w:t>komplex</w:t>
      </w:r>
      <w:proofErr w:type="spellEnd"/>
      <w:r>
        <w:t xml:space="preserve"> </w:t>
      </w:r>
      <w:r w:rsidRPr="00E46FBA">
        <w:rPr>
          <w:i/>
        </w:rPr>
        <w:t>Clostridium botulinum</w:t>
      </w:r>
      <w:r>
        <w:t xml:space="preserve"> toxin A s </w:t>
      </w:r>
      <w:proofErr w:type="spellStart"/>
      <w:r>
        <w:t>hemaglutininem</w:t>
      </w:r>
      <w:proofErr w:type="spellEnd"/>
    </w:p>
    <w:p w14:paraId="57BA00F7" w14:textId="77777777" w:rsidR="00FD2C3D" w:rsidRPr="00032E1A" w:rsidRDefault="00FD2C3D" w:rsidP="00FB56F0">
      <w:pPr>
        <w:jc w:val="center"/>
        <w:rPr>
          <w:noProof/>
        </w:rPr>
      </w:pPr>
    </w:p>
    <w:p w14:paraId="57BA00F8" w14:textId="77777777" w:rsidR="005E3B20" w:rsidRPr="00F26F0E" w:rsidRDefault="005E3B20" w:rsidP="00FB56F0">
      <w:pPr>
        <w:jc w:val="center"/>
        <w:rPr>
          <w:noProof/>
        </w:rPr>
      </w:pPr>
    </w:p>
    <w:p w14:paraId="57BA00F9" w14:textId="77777777" w:rsidR="00F00486" w:rsidRPr="00F26F0E" w:rsidRDefault="00C247FE" w:rsidP="00FB56F0">
      <w:pPr>
        <w:ind w:right="-2"/>
        <w:rPr>
          <w:noProof/>
        </w:rPr>
      </w:pPr>
      <w:r w:rsidRPr="00F26F0E">
        <w:rPr>
          <w:b/>
          <w:noProof/>
        </w:rPr>
        <w:t>Přečtěte si pozorně celou</w:t>
      </w:r>
      <w:r w:rsidR="00016BA7">
        <w:rPr>
          <w:b/>
          <w:noProof/>
        </w:rPr>
        <w:t xml:space="preserve"> </w:t>
      </w:r>
      <w:r w:rsidRPr="00F26F0E">
        <w:rPr>
          <w:b/>
          <w:noProof/>
        </w:rPr>
        <w:t xml:space="preserve">příbalovou informaci dříve, než začnete tento přípravek </w:t>
      </w:r>
      <w:r w:rsidR="0060226F" w:rsidRPr="00F26F0E">
        <w:rPr>
          <w:b/>
          <w:noProof/>
        </w:rPr>
        <w:t>používat, protože obsahuje pro Vás důležité údaje.</w:t>
      </w:r>
    </w:p>
    <w:p w14:paraId="57BA00FA" w14:textId="77777777" w:rsidR="00F00486" w:rsidRPr="00F26F0E" w:rsidRDefault="00C247FE" w:rsidP="00862CF6">
      <w:pPr>
        <w:numPr>
          <w:ilvl w:val="0"/>
          <w:numId w:val="1"/>
        </w:numPr>
        <w:tabs>
          <w:tab w:val="left" w:pos="567"/>
        </w:tabs>
        <w:ind w:left="567" w:right="-2" w:hanging="567"/>
        <w:rPr>
          <w:noProof/>
        </w:rPr>
      </w:pPr>
      <w:r w:rsidRPr="00F26F0E">
        <w:rPr>
          <w:noProof/>
        </w:rPr>
        <w:t>Ponechte si příbalovou informaci pro případ, že si ji budete potřebovat přečíst znovu.</w:t>
      </w:r>
    </w:p>
    <w:p w14:paraId="57BA00FB" w14:textId="489FA983" w:rsidR="00F00486" w:rsidRPr="00032E1A" w:rsidRDefault="00C247FE" w:rsidP="00862CF6">
      <w:pPr>
        <w:numPr>
          <w:ilvl w:val="0"/>
          <w:numId w:val="1"/>
        </w:numPr>
        <w:tabs>
          <w:tab w:val="left" w:pos="567"/>
        </w:tabs>
        <w:ind w:left="567" w:right="-2" w:hanging="567"/>
        <w:rPr>
          <w:b/>
          <w:noProof/>
        </w:rPr>
      </w:pPr>
      <w:r w:rsidRPr="00F26F0E">
        <w:rPr>
          <w:noProof/>
        </w:rPr>
        <w:t>Máte-li jakékoli další otázky, zeptejte se svého lékaře</w:t>
      </w:r>
      <w:r w:rsidRPr="00032E1A">
        <w:rPr>
          <w:noProof/>
        </w:rPr>
        <w:t>.</w:t>
      </w:r>
    </w:p>
    <w:p w14:paraId="57BA00FC" w14:textId="51502F01" w:rsidR="00FD2C3D" w:rsidRPr="006D09B1" w:rsidRDefault="00C247FE" w:rsidP="00F7268C">
      <w:pPr>
        <w:numPr>
          <w:ilvl w:val="0"/>
          <w:numId w:val="1"/>
        </w:numPr>
        <w:tabs>
          <w:tab w:val="left" w:pos="567"/>
        </w:tabs>
        <w:ind w:left="567" w:right="-2" w:hanging="567"/>
        <w:rPr>
          <w:b/>
          <w:noProof/>
        </w:rPr>
      </w:pPr>
      <w:r w:rsidRPr="00D45829">
        <w:rPr>
          <w:noProof/>
        </w:rPr>
        <w:t>Pokud se u Vás vyskytne kterýkoli z nežádoucích účinků, sdělte to svému lékaři</w:t>
      </w:r>
      <w:r w:rsidRPr="000B5259">
        <w:rPr>
          <w:noProof/>
        </w:rPr>
        <w:t>. Stejně postupujte v případě jakýchkoli nežádoucích účinků, které nejsou uvedeny v této příbalové informaci.</w:t>
      </w:r>
      <w:r w:rsidR="005E3B20" w:rsidRPr="006D09B1">
        <w:rPr>
          <w:noProof/>
        </w:rPr>
        <w:t xml:space="preserve"> Viz bod 4.</w:t>
      </w:r>
    </w:p>
    <w:p w14:paraId="57BA00FD" w14:textId="77777777" w:rsidR="00FD2C3D" w:rsidRPr="00032E1A" w:rsidRDefault="00FD2C3D" w:rsidP="00FB56F0">
      <w:pPr>
        <w:numPr>
          <w:ilvl w:val="12"/>
          <w:numId w:val="0"/>
        </w:numPr>
        <w:ind w:right="-2"/>
        <w:outlineLvl w:val="0"/>
        <w:rPr>
          <w:b/>
          <w:noProof/>
          <w:u w:val="single"/>
        </w:rPr>
      </w:pPr>
    </w:p>
    <w:p w14:paraId="57BA00FE" w14:textId="77777777" w:rsidR="000243E6" w:rsidRPr="000F5C42" w:rsidRDefault="00C247FE" w:rsidP="00FB56F0">
      <w:pPr>
        <w:numPr>
          <w:ilvl w:val="12"/>
          <w:numId w:val="0"/>
        </w:numPr>
        <w:ind w:right="-2"/>
        <w:outlineLvl w:val="0"/>
        <w:rPr>
          <w:noProof/>
          <w:lang w:val="pl-PL"/>
        </w:rPr>
      </w:pPr>
      <w:r w:rsidRPr="000F5C42">
        <w:rPr>
          <w:b/>
          <w:noProof/>
          <w:lang w:val="pl-PL"/>
        </w:rPr>
        <w:t>Co naleznete v této příbalové informaci</w:t>
      </w:r>
      <w:r w:rsidRPr="000F5C42">
        <w:rPr>
          <w:noProof/>
          <w:lang w:val="pl-PL"/>
        </w:rPr>
        <w:t xml:space="preserve"> </w:t>
      </w:r>
    </w:p>
    <w:p w14:paraId="57BA00FF" w14:textId="77777777" w:rsidR="00FD2C3D" w:rsidRPr="00450245" w:rsidRDefault="00C247FE" w:rsidP="00FB56F0">
      <w:pPr>
        <w:ind w:right="-29"/>
        <w:rPr>
          <w:noProof/>
          <w:lang w:val="pl-PL"/>
        </w:rPr>
      </w:pPr>
      <w:r w:rsidRPr="00450245">
        <w:rPr>
          <w:noProof/>
          <w:lang w:val="pl-PL"/>
        </w:rPr>
        <w:t>1.</w:t>
      </w:r>
      <w:r w:rsidRPr="00450245">
        <w:rPr>
          <w:noProof/>
          <w:lang w:val="pl-PL"/>
        </w:rPr>
        <w:tab/>
        <w:t>Co je přípravek</w:t>
      </w:r>
      <w:r w:rsidR="00897D9A" w:rsidRPr="00450245">
        <w:rPr>
          <w:noProof/>
          <w:lang w:val="pl-PL"/>
        </w:rPr>
        <w:t xml:space="preserve"> </w:t>
      </w:r>
      <w:bookmarkStart w:id="0" w:name="_Hlk56009426"/>
      <w:r w:rsidR="00897D9A" w:rsidRPr="00450245">
        <w:rPr>
          <w:noProof/>
          <w:lang w:val="pl-PL"/>
        </w:rPr>
        <w:t>Alluzience</w:t>
      </w:r>
      <w:r w:rsidRPr="00450245">
        <w:rPr>
          <w:noProof/>
          <w:lang w:val="pl-PL"/>
        </w:rPr>
        <w:t xml:space="preserve"> </w:t>
      </w:r>
      <w:bookmarkEnd w:id="0"/>
      <w:r w:rsidRPr="00450245">
        <w:rPr>
          <w:noProof/>
          <w:lang w:val="pl-PL"/>
        </w:rPr>
        <w:t>a k čemu se používá</w:t>
      </w:r>
    </w:p>
    <w:p w14:paraId="57BA0100" w14:textId="77777777" w:rsidR="00FD2C3D" w:rsidRPr="00450245" w:rsidRDefault="00C247FE" w:rsidP="00FB56F0">
      <w:pPr>
        <w:ind w:right="-29"/>
        <w:rPr>
          <w:noProof/>
          <w:lang w:val="pl-PL"/>
        </w:rPr>
      </w:pPr>
      <w:r w:rsidRPr="00450245">
        <w:rPr>
          <w:noProof/>
          <w:lang w:val="pl-PL"/>
        </w:rPr>
        <w:t>2.</w:t>
      </w:r>
      <w:r w:rsidRPr="00450245">
        <w:rPr>
          <w:noProof/>
          <w:lang w:val="pl-PL"/>
        </w:rPr>
        <w:tab/>
        <w:t>Čemu musíte věnovat pozornost, než začnete</w:t>
      </w:r>
      <w:r w:rsidR="00897D9A" w:rsidRPr="00450245">
        <w:rPr>
          <w:noProof/>
          <w:lang w:val="pl-PL"/>
        </w:rPr>
        <w:t xml:space="preserve"> </w:t>
      </w:r>
      <w:r w:rsidRPr="00450245">
        <w:rPr>
          <w:noProof/>
          <w:lang w:val="pl-PL"/>
        </w:rPr>
        <w:t xml:space="preserve">přípravek </w:t>
      </w:r>
      <w:r w:rsidR="00897D9A" w:rsidRPr="00450245">
        <w:rPr>
          <w:noProof/>
          <w:lang w:val="pl-PL"/>
        </w:rPr>
        <w:t>Alluzience</w:t>
      </w:r>
      <w:r w:rsidRPr="00450245">
        <w:rPr>
          <w:noProof/>
          <w:lang w:val="pl-PL"/>
        </w:rPr>
        <w:t xml:space="preserve"> používat </w:t>
      </w:r>
    </w:p>
    <w:p w14:paraId="57BA0101" w14:textId="77777777" w:rsidR="00FD2C3D" w:rsidRPr="00450245" w:rsidRDefault="00C247FE" w:rsidP="00FB56F0">
      <w:pPr>
        <w:ind w:right="-29"/>
        <w:rPr>
          <w:noProof/>
          <w:lang w:val="pl-PL"/>
        </w:rPr>
      </w:pPr>
      <w:r w:rsidRPr="00450245">
        <w:rPr>
          <w:noProof/>
          <w:lang w:val="pl-PL"/>
        </w:rPr>
        <w:t>3.</w:t>
      </w:r>
      <w:r w:rsidRPr="00450245">
        <w:rPr>
          <w:noProof/>
          <w:lang w:val="pl-PL"/>
        </w:rPr>
        <w:tab/>
        <w:t>Jak se přípravek</w:t>
      </w:r>
      <w:r w:rsidR="00897D9A" w:rsidRPr="00450245">
        <w:rPr>
          <w:noProof/>
          <w:lang w:val="pl-PL"/>
        </w:rPr>
        <w:t xml:space="preserve"> Alluzience</w:t>
      </w:r>
      <w:r w:rsidRPr="00450245">
        <w:rPr>
          <w:noProof/>
          <w:lang w:val="pl-PL"/>
        </w:rPr>
        <w:t xml:space="preserve"> používá </w:t>
      </w:r>
    </w:p>
    <w:p w14:paraId="57BA0102" w14:textId="77777777" w:rsidR="00FD2C3D" w:rsidRPr="00450245" w:rsidRDefault="00C247FE" w:rsidP="00FB56F0">
      <w:pPr>
        <w:ind w:right="-29"/>
        <w:rPr>
          <w:noProof/>
          <w:lang w:val="pl-PL"/>
        </w:rPr>
      </w:pPr>
      <w:r w:rsidRPr="00450245">
        <w:rPr>
          <w:noProof/>
          <w:lang w:val="pl-PL"/>
        </w:rPr>
        <w:t>4.</w:t>
      </w:r>
      <w:r w:rsidRPr="00450245">
        <w:rPr>
          <w:noProof/>
          <w:lang w:val="pl-PL"/>
        </w:rPr>
        <w:tab/>
        <w:t>Možné nežádoucí účinky</w:t>
      </w:r>
    </w:p>
    <w:p w14:paraId="57BA0103" w14:textId="77777777" w:rsidR="00FD2C3D" w:rsidRPr="00450245" w:rsidRDefault="00C247FE" w:rsidP="00FB56F0">
      <w:pPr>
        <w:ind w:right="-29"/>
        <w:rPr>
          <w:noProof/>
          <w:lang w:val="pl-PL"/>
        </w:rPr>
      </w:pPr>
      <w:r w:rsidRPr="00450245">
        <w:rPr>
          <w:noProof/>
          <w:lang w:val="pl-PL"/>
        </w:rPr>
        <w:t>5</w:t>
      </w:r>
      <w:r w:rsidR="000243E6" w:rsidRPr="00450245">
        <w:rPr>
          <w:noProof/>
          <w:lang w:val="pl-PL"/>
        </w:rPr>
        <w:t>.</w:t>
      </w:r>
      <w:r w:rsidRPr="00450245">
        <w:rPr>
          <w:noProof/>
          <w:lang w:val="pl-PL"/>
        </w:rPr>
        <w:tab/>
        <w:t>Jak přípravek</w:t>
      </w:r>
      <w:r w:rsidR="00897D9A" w:rsidRPr="00450245">
        <w:rPr>
          <w:noProof/>
          <w:lang w:val="pl-PL"/>
        </w:rPr>
        <w:t xml:space="preserve"> Alluzience</w:t>
      </w:r>
      <w:r w:rsidRPr="00450245">
        <w:rPr>
          <w:noProof/>
          <w:lang w:val="pl-PL"/>
        </w:rPr>
        <w:t xml:space="preserve"> uchovávat </w:t>
      </w:r>
    </w:p>
    <w:p w14:paraId="57BA0104" w14:textId="77777777" w:rsidR="00FD2C3D" w:rsidRPr="00450245" w:rsidRDefault="00C247FE" w:rsidP="00FB56F0">
      <w:pPr>
        <w:ind w:right="-29"/>
        <w:rPr>
          <w:noProof/>
          <w:lang w:val="pl-PL"/>
        </w:rPr>
      </w:pPr>
      <w:r w:rsidRPr="00450245">
        <w:rPr>
          <w:noProof/>
          <w:lang w:val="pl-PL"/>
        </w:rPr>
        <w:t>6.</w:t>
      </w:r>
      <w:r w:rsidRPr="00450245">
        <w:rPr>
          <w:noProof/>
          <w:lang w:val="pl-PL"/>
        </w:rPr>
        <w:tab/>
      </w:r>
      <w:r w:rsidR="000243E6" w:rsidRPr="00450245">
        <w:rPr>
          <w:noProof/>
          <w:lang w:val="pl-PL"/>
        </w:rPr>
        <w:t>Obsah balení a další informace</w:t>
      </w:r>
    </w:p>
    <w:p w14:paraId="57BA0105" w14:textId="77777777" w:rsidR="00FD2C3D" w:rsidRPr="00450245" w:rsidRDefault="00FD2C3D" w:rsidP="00FB56F0">
      <w:pPr>
        <w:numPr>
          <w:ilvl w:val="12"/>
          <w:numId w:val="0"/>
        </w:numPr>
        <w:ind w:right="-2"/>
        <w:rPr>
          <w:noProof/>
          <w:lang w:val="pl-PL"/>
        </w:rPr>
      </w:pPr>
    </w:p>
    <w:p w14:paraId="57BA0106" w14:textId="77777777" w:rsidR="00FD2C3D" w:rsidRPr="00450245" w:rsidRDefault="00FD2C3D" w:rsidP="00FB56F0">
      <w:pPr>
        <w:numPr>
          <w:ilvl w:val="12"/>
          <w:numId w:val="0"/>
        </w:numPr>
        <w:ind w:right="-2"/>
        <w:rPr>
          <w:noProof/>
          <w:lang w:val="pl-PL"/>
        </w:rPr>
      </w:pPr>
    </w:p>
    <w:p w14:paraId="57BA0107" w14:textId="77777777" w:rsidR="004304E9" w:rsidRPr="00450245" w:rsidRDefault="00C247FE" w:rsidP="00FB56F0">
      <w:pPr>
        <w:numPr>
          <w:ilvl w:val="12"/>
          <w:numId w:val="0"/>
        </w:numPr>
        <w:ind w:left="567" w:right="-2" w:hanging="567"/>
        <w:outlineLvl w:val="0"/>
        <w:rPr>
          <w:noProof/>
          <w:lang w:val="pl-PL"/>
        </w:rPr>
      </w:pPr>
      <w:r w:rsidRPr="00450245">
        <w:rPr>
          <w:b/>
          <w:noProof/>
          <w:lang w:val="pl-PL"/>
        </w:rPr>
        <w:t>1.</w:t>
      </w:r>
      <w:r w:rsidRPr="00450245">
        <w:rPr>
          <w:b/>
          <w:noProof/>
          <w:lang w:val="pl-PL"/>
        </w:rPr>
        <w:tab/>
      </w:r>
      <w:r w:rsidR="0060226F" w:rsidRPr="00450245">
        <w:rPr>
          <w:b/>
          <w:noProof/>
          <w:lang w:val="pl-PL"/>
        </w:rPr>
        <w:t xml:space="preserve">Co je přípravek </w:t>
      </w:r>
      <w:r w:rsidR="00897D9A" w:rsidRPr="00450245">
        <w:rPr>
          <w:b/>
          <w:noProof/>
          <w:lang w:val="pl-PL"/>
        </w:rPr>
        <w:t>Alluzience</w:t>
      </w:r>
      <w:r w:rsidR="0060226F" w:rsidRPr="00450245">
        <w:rPr>
          <w:b/>
          <w:noProof/>
          <w:lang w:val="pl-PL"/>
        </w:rPr>
        <w:t xml:space="preserve"> a k čemu se používá</w:t>
      </w:r>
    </w:p>
    <w:p w14:paraId="57BA0108" w14:textId="77777777" w:rsidR="004304E9" w:rsidRPr="00450245" w:rsidRDefault="004304E9" w:rsidP="00FB56F0">
      <w:pPr>
        <w:numPr>
          <w:ilvl w:val="12"/>
          <w:numId w:val="0"/>
        </w:numPr>
        <w:ind w:right="-2"/>
        <w:rPr>
          <w:noProof/>
          <w:lang w:val="pl-PL"/>
        </w:rPr>
      </w:pPr>
    </w:p>
    <w:p w14:paraId="57BA0109" w14:textId="6ABB1DDD" w:rsidR="00897D9A" w:rsidRPr="00450245" w:rsidRDefault="00897D9A" w:rsidP="00897D9A">
      <w:pPr>
        <w:numPr>
          <w:ilvl w:val="12"/>
          <w:numId w:val="0"/>
        </w:numPr>
        <w:ind w:right="-2"/>
        <w:rPr>
          <w:noProof/>
          <w:lang w:val="pl-PL"/>
        </w:rPr>
      </w:pPr>
      <w:r w:rsidRPr="00450245">
        <w:rPr>
          <w:noProof/>
          <w:lang w:val="pl-PL"/>
        </w:rPr>
        <w:t>Přípravek Alluzience obsahuje</w:t>
      </w:r>
      <w:r w:rsidR="00C301F2">
        <w:rPr>
          <w:noProof/>
          <w:lang w:val="pl-PL"/>
        </w:rPr>
        <w:t xml:space="preserve"> léčivou</w:t>
      </w:r>
      <w:r w:rsidRPr="00450245">
        <w:rPr>
          <w:noProof/>
          <w:lang w:val="pl-PL"/>
        </w:rPr>
        <w:t xml:space="preserve"> látku botulotoxin A, která způsobuje uvolnění svalů. Přípravek </w:t>
      </w:r>
      <w:bookmarkStart w:id="1" w:name="_Hlk56009865"/>
      <w:r w:rsidRPr="00450245">
        <w:rPr>
          <w:noProof/>
          <w:lang w:val="pl-PL"/>
        </w:rPr>
        <w:t xml:space="preserve">Alluzience </w:t>
      </w:r>
      <w:bookmarkEnd w:id="1"/>
      <w:r w:rsidRPr="00450245">
        <w:rPr>
          <w:noProof/>
          <w:lang w:val="pl-PL"/>
        </w:rPr>
        <w:t xml:space="preserve">účinkuje na </w:t>
      </w:r>
      <w:r w:rsidR="002027F2" w:rsidRPr="00450245">
        <w:rPr>
          <w:noProof/>
          <w:lang w:val="pl-PL"/>
        </w:rPr>
        <w:t xml:space="preserve">spojích </w:t>
      </w:r>
      <w:r w:rsidRPr="00450245">
        <w:rPr>
          <w:noProof/>
          <w:lang w:val="pl-PL"/>
        </w:rPr>
        <w:t xml:space="preserve">mezi nervy a svalem, kde zabraňuje uvolnění chemického nositele zvaného acetylcholin z nervových zakončení. To zabraňuje svalu, aby se stahoval. </w:t>
      </w:r>
      <w:r w:rsidR="00201008" w:rsidRPr="00450245">
        <w:rPr>
          <w:noProof/>
          <w:lang w:val="pl-PL"/>
        </w:rPr>
        <w:t>Uvolnění</w:t>
      </w:r>
      <w:r w:rsidR="002027F2" w:rsidRPr="00450245">
        <w:rPr>
          <w:noProof/>
          <w:lang w:val="pl-PL"/>
        </w:rPr>
        <w:t xml:space="preserve"> svalů</w:t>
      </w:r>
      <w:r w:rsidRPr="00450245">
        <w:rPr>
          <w:noProof/>
          <w:lang w:val="pl-PL"/>
        </w:rPr>
        <w:t xml:space="preserve"> je </w:t>
      </w:r>
      <w:r w:rsidR="002027F2" w:rsidRPr="00450245">
        <w:rPr>
          <w:noProof/>
          <w:lang w:val="pl-PL"/>
        </w:rPr>
        <w:t>dočasn</w:t>
      </w:r>
      <w:r w:rsidR="00201008" w:rsidRPr="00450245">
        <w:rPr>
          <w:noProof/>
          <w:lang w:val="pl-PL"/>
        </w:rPr>
        <w:t>é</w:t>
      </w:r>
      <w:r w:rsidR="002027F2" w:rsidRPr="00450245">
        <w:rPr>
          <w:noProof/>
          <w:lang w:val="pl-PL"/>
        </w:rPr>
        <w:t xml:space="preserve"> </w:t>
      </w:r>
      <w:r w:rsidRPr="00450245">
        <w:rPr>
          <w:noProof/>
          <w:lang w:val="pl-PL"/>
        </w:rPr>
        <w:t xml:space="preserve">a postupně zaniká. </w:t>
      </w:r>
    </w:p>
    <w:p w14:paraId="57BA010A" w14:textId="77777777" w:rsidR="00897D9A" w:rsidRPr="00450245" w:rsidRDefault="00897D9A" w:rsidP="00897D9A">
      <w:pPr>
        <w:numPr>
          <w:ilvl w:val="12"/>
          <w:numId w:val="0"/>
        </w:numPr>
        <w:ind w:right="-2"/>
        <w:rPr>
          <w:noProof/>
          <w:lang w:val="pl-PL"/>
        </w:rPr>
      </w:pPr>
    </w:p>
    <w:p w14:paraId="57BA010B" w14:textId="25F7A650" w:rsidR="00FD2C3D" w:rsidRPr="00450245" w:rsidRDefault="00897D9A" w:rsidP="00897D9A">
      <w:pPr>
        <w:numPr>
          <w:ilvl w:val="12"/>
          <w:numId w:val="0"/>
        </w:numPr>
        <w:ind w:right="-2"/>
        <w:rPr>
          <w:noProof/>
          <w:lang w:val="pl-PL"/>
        </w:rPr>
      </w:pPr>
      <w:r w:rsidRPr="00450245">
        <w:rPr>
          <w:noProof/>
          <w:lang w:val="pl-PL"/>
        </w:rPr>
        <w:t xml:space="preserve">U některých lidí může být </w:t>
      </w:r>
      <w:r w:rsidR="00BD59F6" w:rsidRPr="00450245">
        <w:rPr>
          <w:noProof/>
          <w:lang w:val="pl-PL"/>
        </w:rPr>
        <w:t xml:space="preserve">ovlivněn </w:t>
      </w:r>
      <w:r w:rsidRPr="00450245">
        <w:rPr>
          <w:noProof/>
          <w:lang w:val="pl-PL"/>
        </w:rPr>
        <w:t xml:space="preserve">pocit pohody, </w:t>
      </w:r>
      <w:r w:rsidR="00BD59F6" w:rsidRPr="00450245">
        <w:rPr>
          <w:noProof/>
          <w:lang w:val="pl-PL"/>
        </w:rPr>
        <w:t>když</w:t>
      </w:r>
      <w:r w:rsidRPr="00450245">
        <w:rPr>
          <w:noProof/>
          <w:lang w:val="pl-PL"/>
        </w:rPr>
        <w:t xml:space="preserve"> se na jejich </w:t>
      </w:r>
      <w:r w:rsidR="00BD59F6" w:rsidRPr="00450245">
        <w:rPr>
          <w:noProof/>
          <w:lang w:val="pl-PL"/>
        </w:rPr>
        <w:t>obličeji</w:t>
      </w:r>
      <w:r w:rsidRPr="00450245">
        <w:rPr>
          <w:noProof/>
          <w:lang w:val="pl-PL"/>
        </w:rPr>
        <w:t xml:space="preserve"> objeví </w:t>
      </w:r>
      <w:r w:rsidR="00BD59F6" w:rsidRPr="00450245">
        <w:rPr>
          <w:noProof/>
          <w:lang w:val="pl-PL"/>
        </w:rPr>
        <w:t>vrásky</w:t>
      </w:r>
      <w:r w:rsidRPr="00450245">
        <w:rPr>
          <w:noProof/>
          <w:lang w:val="pl-PL"/>
        </w:rPr>
        <w:t xml:space="preserve">. Přípravek </w:t>
      </w:r>
      <w:r w:rsidR="00BD59F6" w:rsidRPr="00450245">
        <w:rPr>
          <w:noProof/>
          <w:lang w:val="pl-PL"/>
        </w:rPr>
        <w:t>Alluzience se</w:t>
      </w:r>
      <w:r w:rsidRPr="00450245">
        <w:rPr>
          <w:noProof/>
          <w:lang w:val="pl-PL"/>
        </w:rPr>
        <w:t xml:space="preserve"> použí</w:t>
      </w:r>
      <w:r w:rsidR="00BD59F6" w:rsidRPr="00450245">
        <w:rPr>
          <w:noProof/>
          <w:lang w:val="pl-PL"/>
        </w:rPr>
        <w:t>vá</w:t>
      </w:r>
      <w:r w:rsidRPr="00450245">
        <w:rPr>
          <w:noProof/>
          <w:lang w:val="pl-PL"/>
        </w:rPr>
        <w:t xml:space="preserve"> u dospělých mladších 65 let k dočasnému zlepšení vzhledu jakýchkoli středně závažných až závažných glabelárních </w:t>
      </w:r>
      <w:r w:rsidR="00E2687A" w:rsidRPr="00450245">
        <w:rPr>
          <w:noProof/>
          <w:lang w:val="pl-PL"/>
        </w:rPr>
        <w:t xml:space="preserve">vrásek </w:t>
      </w:r>
      <w:r w:rsidRPr="00450245">
        <w:rPr>
          <w:noProof/>
          <w:lang w:val="pl-PL"/>
        </w:rPr>
        <w:t>(svislé vrásky mezi obočím).</w:t>
      </w:r>
    </w:p>
    <w:p w14:paraId="57BA010C" w14:textId="77777777" w:rsidR="00FD2C3D" w:rsidRPr="00450245" w:rsidRDefault="00FD2C3D" w:rsidP="00FB56F0">
      <w:pPr>
        <w:numPr>
          <w:ilvl w:val="12"/>
          <w:numId w:val="0"/>
        </w:numPr>
        <w:ind w:right="-2"/>
        <w:rPr>
          <w:noProof/>
          <w:lang w:val="pl-PL"/>
        </w:rPr>
      </w:pPr>
    </w:p>
    <w:p w14:paraId="57BA010D" w14:textId="77777777" w:rsidR="003A7B8D" w:rsidRPr="00450245" w:rsidRDefault="00C247FE" w:rsidP="00FB56F0">
      <w:pPr>
        <w:numPr>
          <w:ilvl w:val="12"/>
          <w:numId w:val="0"/>
        </w:numPr>
        <w:ind w:left="567" w:right="-2" w:hanging="567"/>
        <w:outlineLvl w:val="0"/>
        <w:rPr>
          <w:noProof/>
          <w:lang w:val="pl-PL"/>
        </w:rPr>
      </w:pPr>
      <w:r w:rsidRPr="00450245">
        <w:rPr>
          <w:b/>
          <w:noProof/>
          <w:lang w:val="pl-PL"/>
        </w:rPr>
        <w:t>2.</w:t>
      </w:r>
      <w:r w:rsidRPr="00450245">
        <w:rPr>
          <w:b/>
          <w:noProof/>
          <w:lang w:val="pl-PL"/>
        </w:rPr>
        <w:tab/>
      </w:r>
      <w:r w:rsidR="0060226F" w:rsidRPr="00450245">
        <w:rPr>
          <w:b/>
          <w:noProof/>
          <w:lang w:val="pl-PL"/>
        </w:rPr>
        <w:t>Čemu musíte věnovat pozornost, než začnete přípravek</w:t>
      </w:r>
      <w:r w:rsidR="0060226F" w:rsidRPr="00450245">
        <w:rPr>
          <w:noProof/>
          <w:lang w:val="pl-PL"/>
        </w:rPr>
        <w:t xml:space="preserve"> </w:t>
      </w:r>
      <w:r w:rsidR="00BD59F6" w:rsidRPr="00450245">
        <w:rPr>
          <w:b/>
          <w:noProof/>
          <w:lang w:val="pl-PL"/>
        </w:rPr>
        <w:t>Alluzience</w:t>
      </w:r>
      <w:r w:rsidR="0060226F" w:rsidRPr="00450245">
        <w:rPr>
          <w:b/>
          <w:noProof/>
          <w:lang w:val="pl-PL"/>
        </w:rPr>
        <w:t xml:space="preserve"> používat </w:t>
      </w:r>
    </w:p>
    <w:p w14:paraId="57BA010E" w14:textId="77777777" w:rsidR="003A7B8D" w:rsidRPr="00450245" w:rsidRDefault="003A7B8D" w:rsidP="00FB56F0">
      <w:pPr>
        <w:numPr>
          <w:ilvl w:val="12"/>
          <w:numId w:val="0"/>
        </w:numPr>
        <w:ind w:right="-2"/>
        <w:rPr>
          <w:noProof/>
          <w:lang w:val="pl-PL"/>
        </w:rPr>
      </w:pPr>
    </w:p>
    <w:p w14:paraId="57BA010F" w14:textId="77777777" w:rsidR="003A7B8D" w:rsidRPr="00450245" w:rsidRDefault="00BD59F6" w:rsidP="00FB56F0">
      <w:pPr>
        <w:numPr>
          <w:ilvl w:val="12"/>
          <w:numId w:val="0"/>
        </w:numPr>
        <w:rPr>
          <w:noProof/>
          <w:lang w:val="es-ES_tradnl"/>
        </w:rPr>
      </w:pPr>
      <w:r w:rsidRPr="00450245">
        <w:rPr>
          <w:b/>
          <w:noProof/>
          <w:lang w:val="es-ES_tradnl"/>
        </w:rPr>
        <w:t>Nenechte si aplikovat přípravek Alluzience:</w:t>
      </w:r>
    </w:p>
    <w:p w14:paraId="57BA0110" w14:textId="19A2FD6D" w:rsidR="00BD59F6" w:rsidRPr="00450245" w:rsidRDefault="00C247FE" w:rsidP="00450245">
      <w:pPr>
        <w:pStyle w:val="ListParagraph"/>
        <w:numPr>
          <w:ilvl w:val="0"/>
          <w:numId w:val="2"/>
        </w:numPr>
        <w:ind w:left="567" w:right="-2" w:hanging="567"/>
        <w:rPr>
          <w:noProof/>
          <w:lang w:val="es-ES_tradnl"/>
        </w:rPr>
      </w:pPr>
      <w:r w:rsidRPr="00450245">
        <w:rPr>
          <w:noProof/>
          <w:lang w:val="es-ES_tradnl"/>
        </w:rPr>
        <w:t xml:space="preserve">jestliže jste alergický(á) na </w:t>
      </w:r>
      <w:r w:rsidR="00BD59F6" w:rsidRPr="00450245">
        <w:rPr>
          <w:noProof/>
          <w:lang w:val="es-ES_tradnl"/>
        </w:rPr>
        <w:t>botulotoxin typu A</w:t>
      </w:r>
      <w:r w:rsidRPr="00450245">
        <w:rPr>
          <w:noProof/>
          <w:lang w:val="es-ES_tradnl"/>
        </w:rPr>
        <w:t xml:space="preserve"> nebo na kteroukoli další složku tohoto přípravku (uvedenou v bodě 6).</w:t>
      </w:r>
    </w:p>
    <w:p w14:paraId="57BA0111" w14:textId="77777777" w:rsidR="00BD59F6" w:rsidRPr="00450245" w:rsidRDefault="00BD59F6" w:rsidP="00450245">
      <w:pPr>
        <w:pStyle w:val="ListParagraph"/>
        <w:numPr>
          <w:ilvl w:val="0"/>
          <w:numId w:val="2"/>
        </w:numPr>
        <w:ind w:left="567" w:right="-2" w:hanging="567"/>
        <w:rPr>
          <w:noProof/>
          <w:lang w:val="es-ES_tradnl"/>
        </w:rPr>
      </w:pPr>
      <w:r w:rsidRPr="00450245">
        <w:rPr>
          <w:noProof/>
          <w:lang w:val="es-ES_tradnl"/>
        </w:rPr>
        <w:t xml:space="preserve">jestliže máte infekci na navrženém místě injekce </w:t>
      </w:r>
    </w:p>
    <w:p w14:paraId="57BA0112" w14:textId="018F9BB3" w:rsidR="003A7B8D" w:rsidRPr="00450245" w:rsidRDefault="00BD59F6" w:rsidP="00450245">
      <w:pPr>
        <w:pStyle w:val="ListParagraph"/>
        <w:numPr>
          <w:ilvl w:val="0"/>
          <w:numId w:val="2"/>
        </w:numPr>
        <w:ind w:left="567" w:right="-2" w:hanging="567"/>
        <w:rPr>
          <w:noProof/>
          <w:lang w:val="es-ES_tradnl"/>
        </w:rPr>
      </w:pPr>
      <w:r w:rsidRPr="00450245">
        <w:rPr>
          <w:noProof/>
          <w:lang w:val="es-ES_tradnl"/>
        </w:rPr>
        <w:t xml:space="preserve">jestliže máte </w:t>
      </w:r>
      <w:r w:rsidR="00C36990" w:rsidRPr="00450245">
        <w:rPr>
          <w:noProof/>
          <w:lang w:val="es-ES_tradnl"/>
        </w:rPr>
        <w:t xml:space="preserve">onemocnění </w:t>
      </w:r>
      <w:r w:rsidRPr="00450245">
        <w:rPr>
          <w:noProof/>
          <w:lang w:val="es-ES_tradnl"/>
        </w:rPr>
        <w:t>myastenia gravis, Lambert</w:t>
      </w:r>
      <w:r w:rsidR="00C301F2">
        <w:rPr>
          <w:noProof/>
          <w:lang w:val="es-ES_tradnl"/>
        </w:rPr>
        <w:t>ův</w:t>
      </w:r>
      <w:r w:rsidRPr="00450245">
        <w:rPr>
          <w:noProof/>
          <w:lang w:val="es-ES_tradnl"/>
        </w:rPr>
        <w:t xml:space="preserve">-Eatonův syndrom nebo amyotrofickou laterální sklerózu </w:t>
      </w:r>
      <w:r w:rsidR="00C247FE" w:rsidRPr="00450245">
        <w:rPr>
          <w:noProof/>
          <w:lang w:val="es-ES_tradnl"/>
        </w:rPr>
        <w:t xml:space="preserve"> </w:t>
      </w:r>
    </w:p>
    <w:p w14:paraId="57BA0113" w14:textId="77777777" w:rsidR="00FD2C3D" w:rsidRPr="00450245" w:rsidRDefault="00FD2C3D" w:rsidP="00FB56F0">
      <w:pPr>
        <w:numPr>
          <w:ilvl w:val="12"/>
          <w:numId w:val="0"/>
        </w:numPr>
        <w:ind w:left="567" w:hanging="567"/>
        <w:rPr>
          <w:noProof/>
          <w:lang w:val="es-ES_tradnl"/>
        </w:rPr>
      </w:pPr>
    </w:p>
    <w:p w14:paraId="57BA0114" w14:textId="77777777" w:rsidR="00B16DD1" w:rsidRPr="00450245" w:rsidRDefault="00C247FE" w:rsidP="00FB56F0">
      <w:pPr>
        <w:numPr>
          <w:ilvl w:val="12"/>
          <w:numId w:val="0"/>
        </w:numPr>
        <w:ind w:right="-2"/>
        <w:outlineLvl w:val="0"/>
        <w:rPr>
          <w:b/>
          <w:noProof/>
          <w:lang w:val="es-ES_tradnl"/>
        </w:rPr>
      </w:pPr>
      <w:r w:rsidRPr="00450245">
        <w:rPr>
          <w:b/>
          <w:noProof/>
          <w:lang w:val="es-ES_tradnl"/>
        </w:rPr>
        <w:t xml:space="preserve">Upozornění a opatření </w:t>
      </w:r>
    </w:p>
    <w:p w14:paraId="57BA0115" w14:textId="77777777" w:rsidR="00BD59F6" w:rsidRPr="00450245" w:rsidRDefault="00BD59F6" w:rsidP="00FB56F0">
      <w:pPr>
        <w:numPr>
          <w:ilvl w:val="12"/>
          <w:numId w:val="0"/>
        </w:numPr>
        <w:tabs>
          <w:tab w:val="left" w:pos="720"/>
        </w:tabs>
        <w:rPr>
          <w:noProof/>
          <w:lang w:val="es-ES_tradnl"/>
        </w:rPr>
      </w:pPr>
    </w:p>
    <w:p w14:paraId="57BA0116" w14:textId="19F77CAF" w:rsidR="00B16DD1" w:rsidRPr="00450245" w:rsidRDefault="00BD59F6" w:rsidP="00FB56F0">
      <w:pPr>
        <w:numPr>
          <w:ilvl w:val="12"/>
          <w:numId w:val="0"/>
        </w:numPr>
        <w:ind w:right="-2"/>
        <w:outlineLvl w:val="0"/>
        <w:rPr>
          <w:noProof/>
          <w:lang w:val="es-ES_tradnl"/>
        </w:rPr>
      </w:pPr>
      <w:r w:rsidRPr="00450245">
        <w:rPr>
          <w:noProof/>
          <w:lang w:val="es-ES_tradnl"/>
        </w:rPr>
        <w:t>Poraďte se se svým lékařem dříve, než Vám bude podána injekce přípravku Alluzience</w:t>
      </w:r>
      <w:r w:rsidR="00ED73FC" w:rsidRPr="00450245">
        <w:rPr>
          <w:noProof/>
          <w:lang w:val="es-ES_tradnl"/>
        </w:rPr>
        <w:t>:</w:t>
      </w:r>
    </w:p>
    <w:p w14:paraId="57BA0117" w14:textId="77777777" w:rsidR="00BD59F6" w:rsidRPr="00BD59F6" w:rsidRDefault="00BD59F6" w:rsidP="00450245">
      <w:pPr>
        <w:pStyle w:val="ListParagraph"/>
        <w:numPr>
          <w:ilvl w:val="0"/>
          <w:numId w:val="2"/>
        </w:numPr>
        <w:ind w:left="567" w:right="-2" w:hanging="567"/>
        <w:rPr>
          <w:noProof/>
        </w:rPr>
      </w:pPr>
      <w:r w:rsidRPr="00BD59F6">
        <w:rPr>
          <w:noProof/>
        </w:rPr>
        <w:t xml:space="preserve">jestliže máte nějakou nervosvalovou poruchu </w:t>
      </w:r>
    </w:p>
    <w:p w14:paraId="57BA0118" w14:textId="77777777" w:rsidR="00BD59F6" w:rsidRPr="00BD59F6" w:rsidRDefault="00BD59F6" w:rsidP="00450245">
      <w:pPr>
        <w:pStyle w:val="ListParagraph"/>
        <w:numPr>
          <w:ilvl w:val="0"/>
          <w:numId w:val="2"/>
        </w:numPr>
        <w:ind w:left="567" w:right="-2" w:hanging="567"/>
        <w:rPr>
          <w:noProof/>
        </w:rPr>
      </w:pPr>
      <w:r w:rsidRPr="00BD59F6">
        <w:rPr>
          <w:noProof/>
        </w:rPr>
        <w:t xml:space="preserve">jestliže máte často obtíže s polykáním jídla (dysfagii) </w:t>
      </w:r>
    </w:p>
    <w:p w14:paraId="57BA0119" w14:textId="77777777" w:rsidR="00BD59F6" w:rsidRPr="00BD59F6" w:rsidRDefault="00BD59F6" w:rsidP="00450245">
      <w:pPr>
        <w:pStyle w:val="ListParagraph"/>
        <w:numPr>
          <w:ilvl w:val="0"/>
          <w:numId w:val="2"/>
        </w:numPr>
        <w:ind w:left="567" w:right="-2" w:hanging="567"/>
        <w:rPr>
          <w:noProof/>
        </w:rPr>
      </w:pPr>
      <w:r w:rsidRPr="00BD59F6">
        <w:rPr>
          <w:noProof/>
        </w:rPr>
        <w:lastRenderedPageBreak/>
        <w:t xml:space="preserve">jestliže zjišťujete, že máte často problém s tím, že se Vám jídlo nebo pití dostává do dýchacích cest a způsobuje kašel nebo dušení </w:t>
      </w:r>
    </w:p>
    <w:p w14:paraId="57BA011A" w14:textId="77777777" w:rsidR="00BD59F6" w:rsidRPr="00BD59F6" w:rsidRDefault="00BD59F6" w:rsidP="00450245">
      <w:pPr>
        <w:pStyle w:val="ListParagraph"/>
        <w:numPr>
          <w:ilvl w:val="0"/>
          <w:numId w:val="2"/>
        </w:numPr>
        <w:ind w:left="567" w:right="-2" w:hanging="567"/>
        <w:rPr>
          <w:noProof/>
        </w:rPr>
      </w:pPr>
      <w:r w:rsidRPr="00BD59F6">
        <w:rPr>
          <w:noProof/>
        </w:rPr>
        <w:t xml:space="preserve">jestliže máte zánět na navrženém místě injekce </w:t>
      </w:r>
    </w:p>
    <w:p w14:paraId="57BA011B" w14:textId="77777777" w:rsidR="00BD59F6" w:rsidRPr="00BD59F6" w:rsidRDefault="00BD59F6" w:rsidP="00450245">
      <w:pPr>
        <w:pStyle w:val="ListParagraph"/>
        <w:numPr>
          <w:ilvl w:val="0"/>
          <w:numId w:val="2"/>
        </w:numPr>
        <w:ind w:left="567" w:right="-2" w:hanging="567"/>
        <w:rPr>
          <w:noProof/>
        </w:rPr>
      </w:pPr>
      <w:r w:rsidRPr="00BD59F6">
        <w:rPr>
          <w:noProof/>
        </w:rPr>
        <w:t xml:space="preserve">jestliže svaly v navrženém místě injekce jsou slabé </w:t>
      </w:r>
    </w:p>
    <w:p w14:paraId="57BA011C" w14:textId="77777777" w:rsidR="00BD59F6" w:rsidRPr="00BD59F6" w:rsidRDefault="00BD59F6" w:rsidP="00450245">
      <w:pPr>
        <w:pStyle w:val="ListParagraph"/>
        <w:numPr>
          <w:ilvl w:val="0"/>
          <w:numId w:val="2"/>
        </w:numPr>
        <w:ind w:left="567" w:right="-2" w:hanging="567"/>
        <w:rPr>
          <w:noProof/>
        </w:rPr>
      </w:pPr>
      <w:r w:rsidRPr="00BD59F6">
        <w:rPr>
          <w:noProof/>
        </w:rPr>
        <w:t>jestliže trpíte poruchou krevní srážlivosti, což znamená, že krvácíte déle, než je normální, např. pokud máte hemofilii (dědičná porucha krvácivosti způsobená nedostatkem faktoru srážlivosti)</w:t>
      </w:r>
    </w:p>
    <w:p w14:paraId="57BA011D" w14:textId="77777777" w:rsidR="00BD59F6" w:rsidRPr="00BD59F6" w:rsidRDefault="00BD59F6" w:rsidP="00450245">
      <w:pPr>
        <w:pStyle w:val="ListParagraph"/>
        <w:numPr>
          <w:ilvl w:val="0"/>
          <w:numId w:val="2"/>
        </w:numPr>
        <w:ind w:left="567" w:right="-2" w:hanging="567"/>
        <w:rPr>
          <w:noProof/>
        </w:rPr>
      </w:pPr>
      <w:r w:rsidRPr="00BD59F6">
        <w:rPr>
          <w:noProof/>
        </w:rPr>
        <w:t xml:space="preserve">jestliže jste po operaci v obličeji nebo je pravděpodobné, že brzy podstoupíte obličejovou nebo jinou operaci </w:t>
      </w:r>
    </w:p>
    <w:p w14:paraId="57BA011E" w14:textId="77777777" w:rsidR="00BD59F6" w:rsidRPr="00BD59F6" w:rsidRDefault="00BD59F6" w:rsidP="00450245">
      <w:pPr>
        <w:pStyle w:val="ListParagraph"/>
        <w:numPr>
          <w:ilvl w:val="0"/>
          <w:numId w:val="2"/>
        </w:numPr>
        <w:ind w:left="567" w:right="-2" w:hanging="567"/>
        <w:rPr>
          <w:noProof/>
        </w:rPr>
      </w:pPr>
      <w:r w:rsidRPr="00BD59F6">
        <w:rPr>
          <w:noProof/>
        </w:rPr>
        <w:t xml:space="preserve">jestliže nedošlo k významnému zlepšení Vašich vrásek po Vaší poslední léčbě botulotoxinem </w:t>
      </w:r>
    </w:p>
    <w:p w14:paraId="57BA011F" w14:textId="77777777" w:rsidR="00BD59F6" w:rsidRDefault="00BD59F6" w:rsidP="00FB56F0">
      <w:pPr>
        <w:numPr>
          <w:ilvl w:val="12"/>
          <w:numId w:val="0"/>
        </w:numPr>
        <w:ind w:right="-2"/>
        <w:outlineLvl w:val="0"/>
        <w:rPr>
          <w:noProof/>
        </w:rPr>
      </w:pPr>
    </w:p>
    <w:p w14:paraId="57BA0120" w14:textId="6D2767E9" w:rsidR="00BD59F6" w:rsidRPr="00BD59F6" w:rsidRDefault="00BD59F6" w:rsidP="00BD59F6">
      <w:pPr>
        <w:numPr>
          <w:ilvl w:val="12"/>
          <w:numId w:val="0"/>
        </w:numPr>
        <w:ind w:right="-2"/>
        <w:outlineLvl w:val="0"/>
        <w:rPr>
          <w:noProof/>
        </w:rPr>
      </w:pPr>
      <w:r w:rsidRPr="00BD59F6">
        <w:rPr>
          <w:noProof/>
        </w:rPr>
        <w:t>Tyto informace pomohou Vašemu lékaři</w:t>
      </w:r>
      <w:r>
        <w:rPr>
          <w:noProof/>
        </w:rPr>
        <w:t xml:space="preserve"> </w:t>
      </w:r>
      <w:r w:rsidRPr="00BD59F6">
        <w:rPr>
          <w:noProof/>
        </w:rPr>
        <w:t xml:space="preserve">provést informované rozhodnutí ohledně rizika a prospěchu Vaší léčby. </w:t>
      </w:r>
    </w:p>
    <w:p w14:paraId="57BA0121" w14:textId="77777777" w:rsidR="00BD59F6" w:rsidRPr="00BD59F6" w:rsidRDefault="00BD59F6" w:rsidP="00BD59F6">
      <w:pPr>
        <w:numPr>
          <w:ilvl w:val="12"/>
          <w:numId w:val="0"/>
        </w:numPr>
        <w:ind w:right="-2"/>
        <w:outlineLvl w:val="0"/>
        <w:rPr>
          <w:noProof/>
        </w:rPr>
      </w:pPr>
    </w:p>
    <w:p w14:paraId="57BA0122" w14:textId="77777777" w:rsidR="00BD59F6" w:rsidRPr="005C0F75" w:rsidRDefault="00BD59F6" w:rsidP="00BD59F6">
      <w:pPr>
        <w:numPr>
          <w:ilvl w:val="12"/>
          <w:numId w:val="0"/>
        </w:numPr>
        <w:ind w:right="-2"/>
        <w:outlineLvl w:val="0"/>
        <w:rPr>
          <w:b/>
          <w:bCs/>
          <w:noProof/>
        </w:rPr>
      </w:pPr>
      <w:r w:rsidRPr="005C0F75">
        <w:rPr>
          <w:b/>
          <w:bCs/>
          <w:noProof/>
        </w:rPr>
        <w:t xml:space="preserve">Zvláštní upozornění: </w:t>
      </w:r>
    </w:p>
    <w:p w14:paraId="57BA0123" w14:textId="77777777" w:rsidR="00BD59F6" w:rsidRDefault="001F6596" w:rsidP="00BD59F6">
      <w:pPr>
        <w:numPr>
          <w:ilvl w:val="12"/>
          <w:numId w:val="0"/>
        </w:numPr>
        <w:ind w:right="-2"/>
        <w:outlineLvl w:val="0"/>
        <w:rPr>
          <w:noProof/>
        </w:rPr>
      </w:pPr>
      <w:r w:rsidRPr="001F6596">
        <w:rPr>
          <w:noProof/>
        </w:rPr>
        <w:t xml:space="preserve">U botulotoxinu byly velmi </w:t>
      </w:r>
      <w:r>
        <w:rPr>
          <w:noProof/>
        </w:rPr>
        <w:t>vzácně</w:t>
      </w:r>
      <w:r w:rsidRPr="001F6596">
        <w:rPr>
          <w:noProof/>
        </w:rPr>
        <w:t xml:space="preserve"> hlášeny nežádoucí účinky spojené s rozšířením účinku toxinu z</w:t>
      </w:r>
      <w:r>
        <w:rPr>
          <w:noProof/>
        </w:rPr>
        <w:t> </w:t>
      </w:r>
      <w:r w:rsidRPr="001F6596">
        <w:rPr>
          <w:noProof/>
        </w:rPr>
        <w:t xml:space="preserve">místa vpichu </w:t>
      </w:r>
      <w:r>
        <w:rPr>
          <w:noProof/>
        </w:rPr>
        <w:t xml:space="preserve">(např. </w:t>
      </w:r>
      <w:r w:rsidRPr="001F6596">
        <w:rPr>
          <w:noProof/>
        </w:rPr>
        <w:t xml:space="preserve">svalová slabost, obtížné polykání </w:t>
      </w:r>
      <w:r>
        <w:rPr>
          <w:noProof/>
        </w:rPr>
        <w:t>nebo nechtěné vniknutí potravy nebo tekutiny do dýchacích cest)</w:t>
      </w:r>
      <w:r w:rsidR="00BD59F6" w:rsidRPr="00BD59F6">
        <w:rPr>
          <w:noProof/>
        </w:rPr>
        <w:t xml:space="preserve">. </w:t>
      </w:r>
    </w:p>
    <w:p w14:paraId="57BA0124" w14:textId="77777777" w:rsidR="001F6596" w:rsidRDefault="001F6596" w:rsidP="00BD59F6">
      <w:pPr>
        <w:numPr>
          <w:ilvl w:val="12"/>
          <w:numId w:val="0"/>
        </w:numPr>
        <w:ind w:right="-2"/>
        <w:outlineLvl w:val="0"/>
        <w:rPr>
          <w:noProof/>
        </w:rPr>
      </w:pPr>
      <w:r w:rsidRPr="001F6596">
        <w:rPr>
          <w:noProof/>
        </w:rPr>
        <w:t xml:space="preserve">Pokud </w:t>
      </w:r>
      <w:r>
        <w:rPr>
          <w:noProof/>
        </w:rPr>
        <w:t xml:space="preserve">pocítíte </w:t>
      </w:r>
      <w:r w:rsidRPr="001F6596">
        <w:rPr>
          <w:noProof/>
        </w:rPr>
        <w:t>potíže s polykáním, mluvením nebo dýcháním, okamžitě vyhledejte lékařskou pomoc.</w:t>
      </w:r>
    </w:p>
    <w:p w14:paraId="57BA0125" w14:textId="77777777" w:rsidR="00BD59F6" w:rsidRPr="00BD59F6" w:rsidRDefault="00BD59F6" w:rsidP="00BD59F6">
      <w:pPr>
        <w:numPr>
          <w:ilvl w:val="12"/>
          <w:numId w:val="0"/>
        </w:numPr>
        <w:ind w:right="-2"/>
        <w:outlineLvl w:val="0"/>
        <w:rPr>
          <w:noProof/>
        </w:rPr>
      </w:pPr>
    </w:p>
    <w:p w14:paraId="57BA0126" w14:textId="77777777" w:rsidR="00BD59F6" w:rsidRPr="00BD59F6" w:rsidRDefault="001F6596" w:rsidP="00BD59F6">
      <w:pPr>
        <w:numPr>
          <w:ilvl w:val="12"/>
          <w:numId w:val="0"/>
        </w:numPr>
        <w:ind w:right="-2"/>
        <w:outlineLvl w:val="0"/>
        <w:rPr>
          <w:noProof/>
        </w:rPr>
      </w:pPr>
      <w:r>
        <w:rPr>
          <w:noProof/>
        </w:rPr>
        <w:t>Pokud byl</w:t>
      </w:r>
      <w:r w:rsidR="00BD59F6" w:rsidRPr="00BD59F6">
        <w:rPr>
          <w:noProof/>
        </w:rPr>
        <w:t xml:space="preserve"> botulotoxin použit </w:t>
      </w:r>
      <w:r>
        <w:rPr>
          <w:noProof/>
        </w:rPr>
        <w:t>častěji než jednou za 3 měsíce</w:t>
      </w:r>
      <w:r w:rsidR="00BD59F6" w:rsidRPr="00BD59F6">
        <w:rPr>
          <w:noProof/>
        </w:rPr>
        <w:t xml:space="preserve"> nebo ve větších dávkách k léčbě jiných stavů,</w:t>
      </w:r>
      <w:r>
        <w:rPr>
          <w:noProof/>
        </w:rPr>
        <w:t xml:space="preserve"> byla </w:t>
      </w:r>
      <w:r w:rsidRPr="00BD59F6">
        <w:rPr>
          <w:noProof/>
        </w:rPr>
        <w:t xml:space="preserve">u pacientů vzácně </w:t>
      </w:r>
      <w:r>
        <w:rPr>
          <w:noProof/>
        </w:rPr>
        <w:t>pozorována t</w:t>
      </w:r>
      <w:r w:rsidRPr="00BD59F6">
        <w:rPr>
          <w:noProof/>
        </w:rPr>
        <w:t>vorb</w:t>
      </w:r>
      <w:r>
        <w:rPr>
          <w:noProof/>
        </w:rPr>
        <w:t>a</w:t>
      </w:r>
      <w:r w:rsidRPr="00BD59F6">
        <w:rPr>
          <w:noProof/>
        </w:rPr>
        <w:t xml:space="preserve"> protilátek</w:t>
      </w:r>
      <w:r w:rsidR="00BD59F6" w:rsidRPr="00BD59F6">
        <w:rPr>
          <w:noProof/>
        </w:rPr>
        <w:t xml:space="preserve">. Tvorba neutralizujících protilátek může snížit účinnost léčby. </w:t>
      </w:r>
    </w:p>
    <w:p w14:paraId="57BA0127" w14:textId="77777777" w:rsidR="00BD59F6" w:rsidRPr="00BD59F6" w:rsidRDefault="00BD59F6" w:rsidP="00BD59F6">
      <w:pPr>
        <w:numPr>
          <w:ilvl w:val="12"/>
          <w:numId w:val="0"/>
        </w:numPr>
        <w:ind w:right="-2"/>
        <w:outlineLvl w:val="0"/>
        <w:rPr>
          <w:noProof/>
        </w:rPr>
      </w:pPr>
    </w:p>
    <w:p w14:paraId="57BA0128" w14:textId="1BCA3C13" w:rsidR="00BD59F6" w:rsidRDefault="00BD59F6" w:rsidP="00BD59F6">
      <w:pPr>
        <w:numPr>
          <w:ilvl w:val="12"/>
          <w:numId w:val="0"/>
        </w:numPr>
        <w:ind w:right="-2"/>
        <w:outlineLvl w:val="0"/>
        <w:rPr>
          <w:noProof/>
        </w:rPr>
      </w:pPr>
      <w:r w:rsidRPr="00BD59F6">
        <w:rPr>
          <w:noProof/>
        </w:rPr>
        <w:t xml:space="preserve">Jestliže navštívíte lékaře, ať již z jakéhokoli důvodu, ujistěte se, že jste mu řekli, že se léčíte přípravkem </w:t>
      </w:r>
      <w:r w:rsidR="001F6596" w:rsidRPr="00BD59F6">
        <w:rPr>
          <w:noProof/>
        </w:rPr>
        <w:t>Alluzience</w:t>
      </w:r>
      <w:r w:rsidRPr="00BD59F6">
        <w:rPr>
          <w:noProof/>
        </w:rPr>
        <w:t>.</w:t>
      </w:r>
    </w:p>
    <w:p w14:paraId="57BA0129" w14:textId="77777777" w:rsidR="00BD59F6" w:rsidRPr="000B5259" w:rsidRDefault="00BD59F6" w:rsidP="00FB56F0">
      <w:pPr>
        <w:numPr>
          <w:ilvl w:val="12"/>
          <w:numId w:val="0"/>
        </w:numPr>
        <w:ind w:right="-2"/>
        <w:outlineLvl w:val="0"/>
        <w:rPr>
          <w:noProof/>
        </w:rPr>
      </w:pPr>
    </w:p>
    <w:p w14:paraId="57BA012A" w14:textId="77777777" w:rsidR="00B16DD1" w:rsidRPr="006D09B1" w:rsidRDefault="00C247FE" w:rsidP="00FB56F0">
      <w:pPr>
        <w:numPr>
          <w:ilvl w:val="12"/>
          <w:numId w:val="0"/>
        </w:numPr>
        <w:tabs>
          <w:tab w:val="left" w:pos="720"/>
        </w:tabs>
        <w:rPr>
          <w:b/>
          <w:noProof/>
        </w:rPr>
      </w:pPr>
      <w:r w:rsidRPr="006D09B1">
        <w:rPr>
          <w:b/>
          <w:noProof/>
        </w:rPr>
        <w:t>Děti a dospívající</w:t>
      </w:r>
    </w:p>
    <w:p w14:paraId="57BA012B" w14:textId="77777777" w:rsidR="00B16DD1" w:rsidRDefault="001F6596" w:rsidP="00FB56F0">
      <w:pPr>
        <w:numPr>
          <w:ilvl w:val="12"/>
          <w:numId w:val="0"/>
        </w:numPr>
        <w:ind w:right="-2"/>
        <w:outlineLvl w:val="0"/>
        <w:rPr>
          <w:noProof/>
        </w:rPr>
      </w:pPr>
      <w:r w:rsidRPr="001F6596">
        <w:rPr>
          <w:noProof/>
        </w:rPr>
        <w:t xml:space="preserve">Přípravek </w:t>
      </w:r>
      <w:r w:rsidRPr="00BD59F6">
        <w:rPr>
          <w:noProof/>
        </w:rPr>
        <w:t>Alluzience</w:t>
      </w:r>
      <w:r w:rsidRPr="001F6596">
        <w:rPr>
          <w:noProof/>
        </w:rPr>
        <w:t xml:space="preserve"> </w:t>
      </w:r>
      <w:r>
        <w:rPr>
          <w:noProof/>
        </w:rPr>
        <w:t>se nedoporučuje</w:t>
      </w:r>
      <w:r w:rsidRPr="001F6596">
        <w:rPr>
          <w:noProof/>
        </w:rPr>
        <w:t xml:space="preserve"> </w:t>
      </w:r>
      <w:r>
        <w:rPr>
          <w:noProof/>
        </w:rPr>
        <w:t xml:space="preserve">používat </w:t>
      </w:r>
      <w:r w:rsidRPr="001F6596">
        <w:rPr>
          <w:noProof/>
        </w:rPr>
        <w:t xml:space="preserve">u </w:t>
      </w:r>
      <w:r>
        <w:rPr>
          <w:noProof/>
        </w:rPr>
        <w:t>pacientů</w:t>
      </w:r>
      <w:r w:rsidRPr="001F6596">
        <w:rPr>
          <w:noProof/>
        </w:rPr>
        <w:t xml:space="preserve"> mladších než 18 let.</w:t>
      </w:r>
    </w:p>
    <w:p w14:paraId="57BA012C" w14:textId="77777777" w:rsidR="001F6596" w:rsidRPr="006D09B1" w:rsidRDefault="001F6596" w:rsidP="00FB56F0">
      <w:pPr>
        <w:numPr>
          <w:ilvl w:val="12"/>
          <w:numId w:val="0"/>
        </w:numPr>
        <w:ind w:right="-2"/>
        <w:outlineLvl w:val="0"/>
        <w:rPr>
          <w:noProof/>
        </w:rPr>
      </w:pPr>
    </w:p>
    <w:p w14:paraId="57BA012D" w14:textId="77777777" w:rsidR="00B16DD1" w:rsidRPr="006D09B1" w:rsidRDefault="00C247FE" w:rsidP="00FB56F0">
      <w:pPr>
        <w:numPr>
          <w:ilvl w:val="12"/>
          <w:numId w:val="0"/>
        </w:numPr>
        <w:ind w:right="-2"/>
        <w:rPr>
          <w:noProof/>
        </w:rPr>
      </w:pPr>
      <w:r w:rsidRPr="006D09B1">
        <w:rPr>
          <w:b/>
          <w:noProof/>
        </w:rPr>
        <w:t xml:space="preserve">Další léčivé přípravky a přípravek </w:t>
      </w:r>
      <w:r w:rsidR="001F6596" w:rsidRPr="001F6596">
        <w:rPr>
          <w:b/>
          <w:noProof/>
        </w:rPr>
        <w:t>Alluzience</w:t>
      </w:r>
    </w:p>
    <w:p w14:paraId="57BA012E" w14:textId="77777777" w:rsidR="001F6596" w:rsidRDefault="001F6596" w:rsidP="00FB56F0">
      <w:pPr>
        <w:numPr>
          <w:ilvl w:val="12"/>
          <w:numId w:val="0"/>
        </w:numPr>
        <w:ind w:right="-2"/>
        <w:rPr>
          <w:noProof/>
        </w:rPr>
      </w:pPr>
    </w:p>
    <w:p w14:paraId="57BA012F" w14:textId="31994250" w:rsidR="00ED73FC" w:rsidRPr="00ED73FC" w:rsidRDefault="00C247FE" w:rsidP="00ED73FC">
      <w:pPr>
        <w:numPr>
          <w:ilvl w:val="12"/>
          <w:numId w:val="0"/>
        </w:numPr>
        <w:ind w:right="-2"/>
        <w:rPr>
          <w:noProof/>
        </w:rPr>
      </w:pPr>
      <w:r w:rsidRPr="006D09B1">
        <w:rPr>
          <w:noProof/>
        </w:rPr>
        <w:t>Informujte svého lékaře</w:t>
      </w:r>
      <w:r w:rsidR="00634029">
        <w:rPr>
          <w:noProof/>
        </w:rPr>
        <w:t xml:space="preserve"> </w:t>
      </w:r>
      <w:r w:rsidRPr="00F26F0E">
        <w:rPr>
          <w:noProof/>
        </w:rPr>
        <w:t>o všech lécích, které užíváte, které jste v nedávné době užíval(a) nebo které možná budete užívat.</w:t>
      </w:r>
      <w:r w:rsidR="00ED73FC">
        <w:rPr>
          <w:noProof/>
        </w:rPr>
        <w:t xml:space="preserve"> To je důležité, </w:t>
      </w:r>
      <w:r w:rsidR="00ED73FC" w:rsidRPr="00ED73FC">
        <w:rPr>
          <w:noProof/>
        </w:rPr>
        <w:t xml:space="preserve">protože </w:t>
      </w:r>
      <w:r w:rsidR="00ED73FC">
        <w:rPr>
          <w:noProof/>
        </w:rPr>
        <w:t xml:space="preserve">některé z uvedených léčivých přípravků mohou zvyšovat účinek </w:t>
      </w:r>
      <w:r w:rsidR="00ED73FC" w:rsidRPr="00ED73FC">
        <w:rPr>
          <w:noProof/>
        </w:rPr>
        <w:t>příprav</w:t>
      </w:r>
      <w:r w:rsidR="00ED73FC">
        <w:rPr>
          <w:noProof/>
        </w:rPr>
        <w:t>ku</w:t>
      </w:r>
      <w:r w:rsidR="00ED73FC" w:rsidRPr="00ED73FC">
        <w:rPr>
          <w:noProof/>
        </w:rPr>
        <w:t xml:space="preserve"> </w:t>
      </w:r>
      <w:r w:rsidR="00ED73FC" w:rsidRPr="00BD59F6">
        <w:rPr>
          <w:noProof/>
        </w:rPr>
        <w:t>Alluzience</w:t>
      </w:r>
      <w:r w:rsidR="00ED73FC">
        <w:rPr>
          <w:noProof/>
        </w:rPr>
        <w:t>:</w:t>
      </w:r>
    </w:p>
    <w:p w14:paraId="57BA0130" w14:textId="77777777" w:rsidR="00ED73FC" w:rsidRPr="00ED73FC" w:rsidRDefault="00ED73FC" w:rsidP="00ED73FC">
      <w:pPr>
        <w:numPr>
          <w:ilvl w:val="12"/>
          <w:numId w:val="0"/>
        </w:numPr>
        <w:ind w:right="-2"/>
        <w:rPr>
          <w:noProof/>
        </w:rPr>
      </w:pPr>
      <w:r w:rsidRPr="00ED73FC">
        <w:rPr>
          <w:noProof/>
        </w:rPr>
        <w:t>•</w:t>
      </w:r>
      <w:r w:rsidRPr="00ED73FC">
        <w:rPr>
          <w:noProof/>
        </w:rPr>
        <w:tab/>
        <w:t xml:space="preserve">antibiotika proti infekci (např. aminoglykosidy, jako je gentamycin nebo amikacin), nebo </w:t>
      </w:r>
    </w:p>
    <w:p w14:paraId="57BA0131" w14:textId="77777777" w:rsidR="00B16DD1" w:rsidRPr="00F26F0E" w:rsidRDefault="00ED73FC" w:rsidP="00ED73FC">
      <w:pPr>
        <w:numPr>
          <w:ilvl w:val="12"/>
          <w:numId w:val="0"/>
        </w:numPr>
        <w:ind w:right="-2"/>
        <w:rPr>
          <w:noProof/>
        </w:rPr>
      </w:pPr>
      <w:r w:rsidRPr="00ED73FC">
        <w:rPr>
          <w:noProof/>
        </w:rPr>
        <w:t>•</w:t>
      </w:r>
      <w:r w:rsidRPr="00ED73FC">
        <w:rPr>
          <w:noProof/>
        </w:rPr>
        <w:tab/>
        <w:t>jiné léky uvolňující svaly.</w:t>
      </w:r>
    </w:p>
    <w:p w14:paraId="57BA0132" w14:textId="77777777" w:rsidR="00B16DD1" w:rsidRPr="00F26F0E" w:rsidRDefault="00B16DD1" w:rsidP="00FB56F0">
      <w:pPr>
        <w:numPr>
          <w:ilvl w:val="12"/>
          <w:numId w:val="0"/>
        </w:numPr>
        <w:ind w:right="-2"/>
        <w:rPr>
          <w:noProof/>
        </w:rPr>
      </w:pPr>
    </w:p>
    <w:p w14:paraId="57BA0133" w14:textId="77777777" w:rsidR="00B16DD1" w:rsidRPr="000F5C42" w:rsidRDefault="00C247FE" w:rsidP="00FB56F0">
      <w:pPr>
        <w:numPr>
          <w:ilvl w:val="12"/>
          <w:numId w:val="0"/>
        </w:numPr>
        <w:tabs>
          <w:tab w:val="left" w:pos="720"/>
        </w:tabs>
        <w:ind w:right="-2"/>
        <w:outlineLvl w:val="0"/>
        <w:rPr>
          <w:b/>
          <w:noProof/>
          <w:lang w:val="pl-PL"/>
        </w:rPr>
      </w:pPr>
      <w:r w:rsidRPr="000F5C42">
        <w:rPr>
          <w:b/>
          <w:noProof/>
          <w:lang w:val="pl-PL"/>
        </w:rPr>
        <w:t xml:space="preserve">Těhotenství a kojení </w:t>
      </w:r>
    </w:p>
    <w:p w14:paraId="57BA0134" w14:textId="77777777" w:rsidR="00ED73FC" w:rsidRDefault="00ED73FC" w:rsidP="00FB56F0">
      <w:pPr>
        <w:numPr>
          <w:ilvl w:val="12"/>
          <w:numId w:val="0"/>
        </w:numPr>
        <w:rPr>
          <w:noProof/>
        </w:rPr>
      </w:pPr>
    </w:p>
    <w:p w14:paraId="57BA0135" w14:textId="1B58F1AE" w:rsidR="00FD2C3D" w:rsidRDefault="00C247FE" w:rsidP="00FB56F0">
      <w:pPr>
        <w:numPr>
          <w:ilvl w:val="12"/>
          <w:numId w:val="0"/>
        </w:numPr>
      </w:pPr>
      <w:r w:rsidRPr="00F237A2">
        <w:rPr>
          <w:noProof/>
        </w:rPr>
        <w:t>Pokud jste těhotná nebo kojíte, domníváte se, že můžete být těhotná, nebo plánujete otěhotnět, poraďte se se svým lékařem</w:t>
      </w:r>
      <w:r w:rsidR="00625AE2" w:rsidRPr="00F237A2">
        <w:rPr>
          <w:noProof/>
        </w:rPr>
        <w:t xml:space="preserve"> </w:t>
      </w:r>
      <w:r w:rsidRPr="00F237A2">
        <w:rPr>
          <w:noProof/>
        </w:rPr>
        <w:t xml:space="preserve">dříve, než začnete </w:t>
      </w:r>
      <w:proofErr w:type="spellStart"/>
      <w:r w:rsidR="00634029" w:rsidRPr="00F237A2">
        <w:t>používat</w:t>
      </w:r>
      <w:proofErr w:type="spellEnd"/>
      <w:r w:rsidR="00ED73FC">
        <w:t xml:space="preserve"> </w:t>
      </w:r>
      <w:r w:rsidR="00ED73FC">
        <w:rPr>
          <w:noProof/>
        </w:rPr>
        <w:t>jakýkoli</w:t>
      </w:r>
      <w:r w:rsidR="00ED73FC" w:rsidRPr="00F237A2">
        <w:rPr>
          <w:noProof/>
        </w:rPr>
        <w:t xml:space="preserve"> přípravek</w:t>
      </w:r>
      <w:r w:rsidR="00634029" w:rsidRPr="000B5259">
        <w:t>.</w:t>
      </w:r>
    </w:p>
    <w:p w14:paraId="57BA0136" w14:textId="5028650D" w:rsidR="00ED73FC" w:rsidRPr="00F237A2" w:rsidRDefault="00ED73FC" w:rsidP="00FB56F0">
      <w:pPr>
        <w:numPr>
          <w:ilvl w:val="12"/>
          <w:numId w:val="0"/>
        </w:numPr>
        <w:rPr>
          <w:noProof/>
        </w:rPr>
      </w:pPr>
      <w:r w:rsidRPr="00ED73FC">
        <w:rPr>
          <w:noProof/>
        </w:rPr>
        <w:t xml:space="preserve">Přípravek </w:t>
      </w:r>
      <w:r w:rsidRPr="00BD59F6">
        <w:rPr>
          <w:noProof/>
        </w:rPr>
        <w:t>Alluzience</w:t>
      </w:r>
      <w:r w:rsidRPr="001F6596">
        <w:rPr>
          <w:noProof/>
        </w:rPr>
        <w:t xml:space="preserve"> </w:t>
      </w:r>
      <w:r w:rsidR="006A239C">
        <w:rPr>
          <w:noProof/>
        </w:rPr>
        <w:t>se nemá</w:t>
      </w:r>
      <w:r w:rsidRPr="00ED73FC">
        <w:rPr>
          <w:noProof/>
        </w:rPr>
        <w:t xml:space="preserve"> během těhotenství</w:t>
      </w:r>
      <w:r w:rsidR="00C345FC">
        <w:rPr>
          <w:noProof/>
        </w:rPr>
        <w:t xml:space="preserve"> nebo jestliže</w:t>
      </w:r>
      <w:r w:rsidRPr="00ED73FC">
        <w:rPr>
          <w:noProof/>
        </w:rPr>
        <w:t xml:space="preserve"> kojíte.</w:t>
      </w:r>
    </w:p>
    <w:p w14:paraId="57BA0137" w14:textId="77777777" w:rsidR="00FD2C3D" w:rsidRPr="00F26F0E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57BA0138" w14:textId="77777777" w:rsidR="00FD2C3D" w:rsidRPr="00F26F0E" w:rsidRDefault="00C247FE" w:rsidP="00FB56F0">
      <w:pPr>
        <w:numPr>
          <w:ilvl w:val="12"/>
          <w:numId w:val="0"/>
        </w:numPr>
        <w:outlineLvl w:val="0"/>
        <w:rPr>
          <w:b/>
          <w:noProof/>
        </w:rPr>
      </w:pPr>
      <w:r w:rsidRPr="00F26F0E">
        <w:rPr>
          <w:b/>
          <w:noProof/>
        </w:rPr>
        <w:t>Řízení dopravních prostředků a obsluha strojů</w:t>
      </w:r>
    </w:p>
    <w:p w14:paraId="57BA0139" w14:textId="77777777" w:rsidR="00ED73FC" w:rsidRDefault="00ED73FC" w:rsidP="00FB56F0">
      <w:pPr>
        <w:numPr>
          <w:ilvl w:val="12"/>
          <w:numId w:val="0"/>
        </w:numPr>
        <w:outlineLvl w:val="0"/>
        <w:rPr>
          <w:noProof/>
        </w:rPr>
      </w:pPr>
    </w:p>
    <w:p w14:paraId="57BA013A" w14:textId="77777777" w:rsidR="00885F9A" w:rsidRDefault="00ED73FC" w:rsidP="00FB56F0">
      <w:pPr>
        <w:numPr>
          <w:ilvl w:val="12"/>
          <w:numId w:val="0"/>
        </w:numPr>
        <w:outlineLvl w:val="0"/>
        <w:rPr>
          <w:noProof/>
        </w:rPr>
      </w:pPr>
      <w:r w:rsidRPr="00ED73FC">
        <w:rPr>
          <w:noProof/>
        </w:rPr>
        <w:lastRenderedPageBreak/>
        <w:t xml:space="preserve">Po léčbě přípravkem </w:t>
      </w:r>
      <w:r w:rsidRPr="00BD59F6">
        <w:rPr>
          <w:noProof/>
        </w:rPr>
        <w:t>Alluzience</w:t>
      </w:r>
      <w:r w:rsidRPr="001F6596">
        <w:rPr>
          <w:noProof/>
        </w:rPr>
        <w:t xml:space="preserve"> </w:t>
      </w:r>
      <w:r w:rsidRPr="00ED73FC">
        <w:rPr>
          <w:noProof/>
        </w:rPr>
        <w:t xml:space="preserve">se u Vás dočasně může objevit </w:t>
      </w:r>
      <w:r>
        <w:rPr>
          <w:noProof/>
        </w:rPr>
        <w:t>porucha</w:t>
      </w:r>
      <w:r w:rsidRPr="00ED73FC">
        <w:rPr>
          <w:noProof/>
        </w:rPr>
        <w:t xml:space="preserve"> vidění nebo svalová slabost. Pokud Vás to postihne, neřiďte a neobsluhujte stroje.</w:t>
      </w:r>
    </w:p>
    <w:p w14:paraId="57BA013B" w14:textId="77777777" w:rsidR="00ED73FC" w:rsidRPr="00ED73FC" w:rsidRDefault="00ED73FC" w:rsidP="00FB56F0">
      <w:pPr>
        <w:numPr>
          <w:ilvl w:val="12"/>
          <w:numId w:val="0"/>
        </w:numPr>
        <w:outlineLvl w:val="0"/>
        <w:rPr>
          <w:noProof/>
        </w:rPr>
      </w:pPr>
    </w:p>
    <w:p w14:paraId="57BA013C" w14:textId="77777777" w:rsidR="00885F9A" w:rsidRPr="00F11E38" w:rsidRDefault="00C247FE" w:rsidP="00FB56F0">
      <w:pPr>
        <w:numPr>
          <w:ilvl w:val="12"/>
          <w:numId w:val="0"/>
        </w:numPr>
        <w:tabs>
          <w:tab w:val="left" w:pos="720"/>
        </w:tabs>
        <w:ind w:right="-2"/>
        <w:outlineLvl w:val="0"/>
        <w:rPr>
          <w:b/>
          <w:noProof/>
        </w:rPr>
      </w:pPr>
      <w:r w:rsidRPr="00F26F0E">
        <w:rPr>
          <w:b/>
          <w:noProof/>
        </w:rPr>
        <w:t>Přípravek</w:t>
      </w:r>
      <w:r w:rsidR="00ED73FC">
        <w:rPr>
          <w:b/>
          <w:noProof/>
        </w:rPr>
        <w:t xml:space="preserve"> </w:t>
      </w:r>
      <w:r w:rsidR="00ED73FC" w:rsidRPr="00ED73FC">
        <w:rPr>
          <w:b/>
          <w:noProof/>
        </w:rPr>
        <w:t>Alluzience</w:t>
      </w:r>
      <w:r w:rsidRPr="00F26F0E">
        <w:rPr>
          <w:b/>
          <w:noProof/>
        </w:rPr>
        <w:t xml:space="preserve"> obsahuje </w:t>
      </w:r>
      <w:r w:rsidR="00ED73FC">
        <w:rPr>
          <w:b/>
          <w:noProof/>
        </w:rPr>
        <w:t>sodík</w:t>
      </w:r>
    </w:p>
    <w:p w14:paraId="57BA013D" w14:textId="77777777" w:rsidR="00ED73FC" w:rsidRDefault="00ED73FC" w:rsidP="00ED73FC">
      <w:pPr>
        <w:numPr>
          <w:ilvl w:val="12"/>
          <w:numId w:val="0"/>
        </w:numPr>
        <w:outlineLvl w:val="0"/>
        <w:rPr>
          <w:noProof/>
        </w:rPr>
      </w:pPr>
    </w:p>
    <w:p w14:paraId="57BA013E" w14:textId="77777777" w:rsidR="00FD2C3D" w:rsidRPr="000B5259" w:rsidRDefault="00ED73FC" w:rsidP="00ED73FC">
      <w:pPr>
        <w:numPr>
          <w:ilvl w:val="12"/>
          <w:numId w:val="0"/>
        </w:numPr>
        <w:outlineLvl w:val="0"/>
        <w:rPr>
          <w:noProof/>
        </w:rPr>
      </w:pPr>
      <w:r w:rsidRPr="00ED73FC">
        <w:rPr>
          <w:noProof/>
        </w:rPr>
        <w:t>Tento léčivý přípravek obsahuje méně než 1 mmol (23 mg) sodíku v</w:t>
      </w:r>
      <w:r>
        <w:rPr>
          <w:noProof/>
        </w:rPr>
        <w:t> jedné injekční lahvičce</w:t>
      </w:r>
      <w:r w:rsidRPr="00ED73FC">
        <w:rPr>
          <w:noProof/>
        </w:rPr>
        <w:t>, to znamená, že je v podstatě „bez sodíku“.</w:t>
      </w:r>
    </w:p>
    <w:p w14:paraId="57BA013F" w14:textId="77777777" w:rsidR="00FD2C3D" w:rsidRPr="006D09B1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57BA0140" w14:textId="77777777" w:rsidR="001527AE" w:rsidRPr="006D09B1" w:rsidRDefault="00C247FE" w:rsidP="00FB56F0">
      <w:pPr>
        <w:numPr>
          <w:ilvl w:val="12"/>
          <w:numId w:val="0"/>
        </w:numPr>
        <w:ind w:left="567" w:right="-2" w:hanging="567"/>
        <w:outlineLvl w:val="0"/>
        <w:rPr>
          <w:noProof/>
        </w:rPr>
      </w:pPr>
      <w:r w:rsidRPr="006D09B1">
        <w:rPr>
          <w:b/>
          <w:noProof/>
        </w:rPr>
        <w:t>3.</w:t>
      </w:r>
      <w:r w:rsidRPr="006D09B1">
        <w:rPr>
          <w:b/>
          <w:noProof/>
        </w:rPr>
        <w:tab/>
      </w:r>
      <w:r w:rsidR="0060226F" w:rsidRPr="006D09B1">
        <w:rPr>
          <w:b/>
          <w:noProof/>
        </w:rPr>
        <w:t>Jak se přípravek</w:t>
      </w:r>
      <w:r w:rsidR="0060226F" w:rsidRPr="006D09B1">
        <w:rPr>
          <w:noProof/>
        </w:rPr>
        <w:t xml:space="preserve"> </w:t>
      </w:r>
      <w:r w:rsidR="00ED73FC" w:rsidRPr="00ED73FC">
        <w:rPr>
          <w:b/>
          <w:noProof/>
        </w:rPr>
        <w:t>Alluzience</w:t>
      </w:r>
      <w:r w:rsidR="0060226F" w:rsidRPr="006D09B1">
        <w:rPr>
          <w:b/>
          <w:noProof/>
        </w:rPr>
        <w:t xml:space="preserve"> používá</w:t>
      </w:r>
    </w:p>
    <w:p w14:paraId="57BA0141" w14:textId="77777777" w:rsidR="001527AE" w:rsidRPr="006D09B1" w:rsidRDefault="001527AE" w:rsidP="00FB56F0">
      <w:pPr>
        <w:numPr>
          <w:ilvl w:val="12"/>
          <w:numId w:val="0"/>
        </w:numPr>
        <w:ind w:right="-2"/>
        <w:rPr>
          <w:noProof/>
        </w:rPr>
      </w:pPr>
    </w:p>
    <w:p w14:paraId="57BA0142" w14:textId="160CB85B" w:rsidR="00ED73FC" w:rsidRPr="00ED73FC" w:rsidRDefault="00ED73FC" w:rsidP="00ED73FC">
      <w:pPr>
        <w:numPr>
          <w:ilvl w:val="12"/>
          <w:numId w:val="0"/>
        </w:numPr>
        <w:ind w:right="-2"/>
        <w:rPr>
          <w:noProof/>
        </w:rPr>
      </w:pPr>
      <w:r w:rsidRPr="00ED73FC">
        <w:rPr>
          <w:noProof/>
        </w:rPr>
        <w:t>Přípravek Alluzience může být podán pouze lékařem s</w:t>
      </w:r>
      <w:r w:rsidR="007F4B74">
        <w:rPr>
          <w:noProof/>
        </w:rPr>
        <w:t> </w:t>
      </w:r>
      <w:r w:rsidRPr="00ED73FC">
        <w:rPr>
          <w:noProof/>
        </w:rPr>
        <w:t xml:space="preserve">odpovídající kvalifikací a zkušeností s touto léčbou a požadovaným vybavením. </w:t>
      </w:r>
    </w:p>
    <w:p w14:paraId="57BA0143" w14:textId="77777777" w:rsidR="007F4B74" w:rsidRDefault="007F4B74" w:rsidP="00ED73FC">
      <w:pPr>
        <w:numPr>
          <w:ilvl w:val="12"/>
          <w:numId w:val="0"/>
        </w:numPr>
        <w:ind w:right="-2"/>
        <w:rPr>
          <w:noProof/>
        </w:rPr>
      </w:pPr>
    </w:p>
    <w:p w14:paraId="57BA0144" w14:textId="0F57BDD4" w:rsidR="00ED73FC" w:rsidRPr="00ED73FC" w:rsidRDefault="00ED73FC" w:rsidP="00ED73FC">
      <w:pPr>
        <w:numPr>
          <w:ilvl w:val="12"/>
          <w:numId w:val="0"/>
        </w:numPr>
        <w:ind w:right="-2"/>
        <w:rPr>
          <w:noProof/>
        </w:rPr>
      </w:pPr>
      <w:r w:rsidRPr="00ED73FC">
        <w:rPr>
          <w:noProof/>
        </w:rPr>
        <w:t xml:space="preserve">Váš lékař </w:t>
      </w:r>
      <w:r w:rsidR="007F4B74" w:rsidRPr="00ED73FC">
        <w:rPr>
          <w:noProof/>
        </w:rPr>
        <w:t xml:space="preserve">Vám </w:t>
      </w:r>
      <w:r w:rsidR="007F4B74">
        <w:rPr>
          <w:noProof/>
        </w:rPr>
        <w:t xml:space="preserve">bude </w:t>
      </w:r>
      <w:r w:rsidRPr="00ED73FC">
        <w:rPr>
          <w:noProof/>
        </w:rPr>
        <w:t>aplik</w:t>
      </w:r>
      <w:r w:rsidR="007F4B74">
        <w:rPr>
          <w:noProof/>
        </w:rPr>
        <w:t>ovat</w:t>
      </w:r>
      <w:r w:rsidRPr="00ED73FC">
        <w:rPr>
          <w:noProof/>
        </w:rPr>
        <w:t xml:space="preserve"> injekce. </w:t>
      </w:r>
      <w:r w:rsidR="007F4B74">
        <w:rPr>
          <w:noProof/>
        </w:rPr>
        <w:t>Injekční</w:t>
      </w:r>
      <w:r w:rsidRPr="00ED73FC">
        <w:rPr>
          <w:noProof/>
        </w:rPr>
        <w:t xml:space="preserve"> lahvička přípravku </w:t>
      </w:r>
      <w:r w:rsidR="007F4B74" w:rsidRPr="00ED73FC">
        <w:rPr>
          <w:noProof/>
        </w:rPr>
        <w:t xml:space="preserve">Alluzience </w:t>
      </w:r>
      <w:r w:rsidR="007F4B74">
        <w:rPr>
          <w:noProof/>
        </w:rPr>
        <w:t>má</w:t>
      </w:r>
      <w:r w:rsidRPr="00ED73FC">
        <w:rPr>
          <w:noProof/>
        </w:rPr>
        <w:t xml:space="preserve"> být použita pouze pro Vás a pouze pro jedno léčebné sezení. </w:t>
      </w:r>
    </w:p>
    <w:p w14:paraId="57BA0145" w14:textId="42C48470" w:rsidR="00ED73FC" w:rsidRPr="00ED73FC" w:rsidRDefault="00ED73FC" w:rsidP="00ED73FC">
      <w:pPr>
        <w:numPr>
          <w:ilvl w:val="12"/>
          <w:numId w:val="0"/>
        </w:numPr>
        <w:ind w:right="-2"/>
        <w:rPr>
          <w:noProof/>
        </w:rPr>
      </w:pPr>
      <w:r w:rsidRPr="00ED73FC">
        <w:rPr>
          <w:noProof/>
        </w:rPr>
        <w:t xml:space="preserve">Doporučená dávka přípravku </w:t>
      </w:r>
      <w:r w:rsidR="007F4B74" w:rsidRPr="00ED73FC">
        <w:rPr>
          <w:noProof/>
        </w:rPr>
        <w:t xml:space="preserve">Alluzience </w:t>
      </w:r>
      <w:r w:rsidRPr="00ED73FC">
        <w:rPr>
          <w:noProof/>
        </w:rPr>
        <w:t xml:space="preserve">pro glabelární </w:t>
      </w:r>
      <w:r w:rsidR="00E2687A">
        <w:rPr>
          <w:noProof/>
        </w:rPr>
        <w:t xml:space="preserve">vrásky </w:t>
      </w:r>
      <w:r w:rsidR="007F4B74">
        <w:rPr>
          <w:noProof/>
        </w:rPr>
        <w:t>je</w:t>
      </w:r>
      <w:r w:rsidRPr="00ED73FC">
        <w:rPr>
          <w:noProof/>
        </w:rPr>
        <w:t xml:space="preserve"> 50 </w:t>
      </w:r>
      <w:r w:rsidR="007F4B74">
        <w:rPr>
          <w:noProof/>
        </w:rPr>
        <w:t xml:space="preserve">Speywood </w:t>
      </w:r>
      <w:r w:rsidRPr="00ED73FC">
        <w:rPr>
          <w:noProof/>
        </w:rPr>
        <w:t xml:space="preserve">jednotek, aplikovaných po 10 </w:t>
      </w:r>
      <w:r w:rsidR="007F4B74">
        <w:rPr>
          <w:noProof/>
        </w:rPr>
        <w:t xml:space="preserve">Speywood </w:t>
      </w:r>
      <w:r w:rsidRPr="00ED73FC">
        <w:rPr>
          <w:noProof/>
        </w:rPr>
        <w:t xml:space="preserve">jednotkách do každého z 5 injekčních míst na Vašem čele v oblasti nad nosem a obočím. </w:t>
      </w:r>
    </w:p>
    <w:p w14:paraId="57BA0146" w14:textId="77777777" w:rsidR="007F4B74" w:rsidRDefault="007F4B74" w:rsidP="00ED73FC">
      <w:pPr>
        <w:numPr>
          <w:ilvl w:val="12"/>
          <w:numId w:val="0"/>
        </w:numPr>
        <w:ind w:right="-2"/>
        <w:rPr>
          <w:noProof/>
        </w:rPr>
      </w:pPr>
      <w:r>
        <w:rPr>
          <w:noProof/>
        </w:rPr>
        <w:t>Dávky doporučené ve Speywood jednotkách se liší od jiných</w:t>
      </w:r>
      <w:r w:rsidR="00ED73FC" w:rsidRPr="00ED73FC">
        <w:rPr>
          <w:noProof/>
        </w:rPr>
        <w:t xml:space="preserve"> přípravk</w:t>
      </w:r>
      <w:r>
        <w:rPr>
          <w:noProof/>
        </w:rPr>
        <w:t>ů</w:t>
      </w:r>
      <w:r w:rsidR="00ED73FC" w:rsidRPr="00ED73FC">
        <w:rPr>
          <w:noProof/>
        </w:rPr>
        <w:t xml:space="preserve"> s botulotoxinem. </w:t>
      </w:r>
    </w:p>
    <w:p w14:paraId="57BA0147" w14:textId="77777777" w:rsidR="00ED73FC" w:rsidRPr="00ED73FC" w:rsidRDefault="00ED73FC" w:rsidP="00ED73FC">
      <w:pPr>
        <w:numPr>
          <w:ilvl w:val="12"/>
          <w:numId w:val="0"/>
        </w:numPr>
        <w:ind w:right="-2"/>
        <w:rPr>
          <w:noProof/>
        </w:rPr>
      </w:pPr>
      <w:r w:rsidRPr="00ED73FC">
        <w:rPr>
          <w:noProof/>
        </w:rPr>
        <w:t>Účinek léčby by měl být znatelný během několika dnů po injekci</w:t>
      </w:r>
      <w:r w:rsidR="007F4B74">
        <w:rPr>
          <w:noProof/>
        </w:rPr>
        <w:t xml:space="preserve"> a může by přetrvávat až 6 měsíců</w:t>
      </w:r>
      <w:r w:rsidRPr="00ED73FC">
        <w:rPr>
          <w:noProof/>
        </w:rPr>
        <w:t xml:space="preserve">. </w:t>
      </w:r>
    </w:p>
    <w:p w14:paraId="57BA0148" w14:textId="2F79DA2D" w:rsidR="001527AE" w:rsidRDefault="00ED73FC" w:rsidP="00ED73FC">
      <w:pPr>
        <w:numPr>
          <w:ilvl w:val="12"/>
          <w:numId w:val="0"/>
        </w:numPr>
        <w:ind w:right="-2"/>
        <w:rPr>
          <w:noProof/>
        </w:rPr>
      </w:pPr>
      <w:r w:rsidRPr="00ED73FC">
        <w:rPr>
          <w:noProof/>
        </w:rPr>
        <w:t xml:space="preserve">O intervalu mezi jednotlivými podáními přípravku </w:t>
      </w:r>
      <w:r w:rsidR="007F4B74" w:rsidRPr="00ED73FC">
        <w:rPr>
          <w:noProof/>
        </w:rPr>
        <w:t xml:space="preserve">Alluzience </w:t>
      </w:r>
      <w:r w:rsidRPr="00ED73FC">
        <w:rPr>
          <w:noProof/>
        </w:rPr>
        <w:t xml:space="preserve">rozhodne Váš lékař. Neměli byste podstoupit léčbu častěji než jednou za </w:t>
      </w:r>
      <w:r w:rsidR="007F4B74">
        <w:rPr>
          <w:noProof/>
        </w:rPr>
        <w:t>3 měsíce</w:t>
      </w:r>
      <w:r w:rsidRPr="00ED73FC">
        <w:rPr>
          <w:noProof/>
        </w:rPr>
        <w:t>.</w:t>
      </w:r>
    </w:p>
    <w:p w14:paraId="57BA0149" w14:textId="77777777" w:rsidR="00ED73FC" w:rsidRDefault="00ED73FC" w:rsidP="00ED73FC">
      <w:pPr>
        <w:numPr>
          <w:ilvl w:val="12"/>
          <w:numId w:val="0"/>
        </w:numPr>
        <w:ind w:right="-2"/>
        <w:rPr>
          <w:noProof/>
        </w:rPr>
      </w:pPr>
    </w:p>
    <w:p w14:paraId="57BA014A" w14:textId="77777777" w:rsidR="001527AE" w:rsidRPr="00F26F0E" w:rsidRDefault="00C247FE" w:rsidP="00FB56F0">
      <w:pPr>
        <w:autoSpaceDE w:val="0"/>
        <w:autoSpaceDN w:val="0"/>
        <w:adjustRightInd w:val="0"/>
        <w:rPr>
          <w:b/>
          <w:noProof/>
        </w:rPr>
      </w:pPr>
      <w:r w:rsidRPr="00F26F0E">
        <w:rPr>
          <w:b/>
          <w:noProof/>
        </w:rPr>
        <w:t xml:space="preserve">Použití u dětí </w:t>
      </w:r>
      <w:r w:rsidRPr="006D09B1">
        <w:rPr>
          <w:b/>
          <w:noProof/>
        </w:rPr>
        <w:t>a dospívajících</w:t>
      </w:r>
    </w:p>
    <w:p w14:paraId="57BA014B" w14:textId="77777777" w:rsidR="007F4B74" w:rsidRDefault="007F4B74" w:rsidP="00FB56F0">
      <w:pPr>
        <w:autoSpaceDE w:val="0"/>
        <w:autoSpaceDN w:val="0"/>
        <w:adjustRightInd w:val="0"/>
      </w:pPr>
    </w:p>
    <w:p w14:paraId="57BA014C" w14:textId="77777777" w:rsidR="009135CF" w:rsidRDefault="007F4B74" w:rsidP="00FB56F0">
      <w:pPr>
        <w:autoSpaceDE w:val="0"/>
        <w:autoSpaceDN w:val="0"/>
        <w:adjustRightInd w:val="0"/>
      </w:pPr>
      <w:proofErr w:type="spellStart"/>
      <w:r w:rsidRPr="007F4B74">
        <w:t>Přípravek</w:t>
      </w:r>
      <w:proofErr w:type="spellEnd"/>
      <w:r w:rsidRPr="007F4B74">
        <w:t xml:space="preserve"> </w:t>
      </w:r>
      <w:r w:rsidRPr="00ED73FC">
        <w:rPr>
          <w:noProof/>
        </w:rPr>
        <w:t xml:space="preserve">Alluzience </w:t>
      </w:r>
      <w:r>
        <w:t xml:space="preserve">se </w:t>
      </w:r>
      <w:proofErr w:type="spellStart"/>
      <w:r>
        <w:t>nedoporučuje</w:t>
      </w:r>
      <w:proofErr w:type="spellEnd"/>
      <w:r>
        <w:t xml:space="preserve"> </w:t>
      </w:r>
      <w:proofErr w:type="spellStart"/>
      <w:r>
        <w:t>používat</w:t>
      </w:r>
      <w:proofErr w:type="spellEnd"/>
      <w:r>
        <w:t xml:space="preserve"> u</w:t>
      </w:r>
      <w:r w:rsidRPr="007F4B74">
        <w:t xml:space="preserve"> </w:t>
      </w:r>
      <w:proofErr w:type="spellStart"/>
      <w:r w:rsidRPr="007F4B74">
        <w:t>pacient</w:t>
      </w:r>
      <w:r>
        <w:t>ů</w:t>
      </w:r>
      <w:proofErr w:type="spellEnd"/>
      <w:r w:rsidRPr="007F4B74">
        <w:t xml:space="preserve"> </w:t>
      </w:r>
      <w:proofErr w:type="spellStart"/>
      <w:r w:rsidRPr="007F4B74">
        <w:t>mladší</w:t>
      </w:r>
      <w:r>
        <w:t>ch</w:t>
      </w:r>
      <w:proofErr w:type="spellEnd"/>
      <w:r w:rsidRPr="007F4B74">
        <w:t xml:space="preserve"> 18 let.</w:t>
      </w:r>
    </w:p>
    <w:p w14:paraId="57BA014D" w14:textId="77777777" w:rsidR="007F4B74" w:rsidRPr="007F4B74" w:rsidRDefault="007F4B74" w:rsidP="00FB56F0">
      <w:pPr>
        <w:autoSpaceDE w:val="0"/>
        <w:autoSpaceDN w:val="0"/>
        <w:adjustRightInd w:val="0"/>
      </w:pPr>
    </w:p>
    <w:p w14:paraId="57BA014E" w14:textId="77777777" w:rsidR="001527AE" w:rsidRPr="00450245" w:rsidRDefault="00C247FE" w:rsidP="00FB56F0">
      <w:pPr>
        <w:numPr>
          <w:ilvl w:val="12"/>
          <w:numId w:val="0"/>
        </w:numPr>
        <w:ind w:right="-2"/>
        <w:outlineLvl w:val="0"/>
        <w:rPr>
          <w:noProof/>
          <w:lang w:val="fr-FR"/>
        </w:rPr>
      </w:pPr>
      <w:r w:rsidRPr="00450245">
        <w:rPr>
          <w:b/>
          <w:noProof/>
          <w:lang w:val="fr-FR"/>
        </w:rPr>
        <w:t xml:space="preserve">Jestliže </w:t>
      </w:r>
      <w:r w:rsidR="007F4B74" w:rsidRPr="00450245">
        <w:rPr>
          <w:b/>
          <w:noProof/>
          <w:lang w:val="fr-FR"/>
        </w:rPr>
        <w:t xml:space="preserve">jste dostal(a) </w:t>
      </w:r>
      <w:r w:rsidRPr="00450245">
        <w:rPr>
          <w:b/>
          <w:noProof/>
          <w:lang w:val="fr-FR"/>
        </w:rPr>
        <w:t>více přípravku</w:t>
      </w:r>
      <w:r w:rsidR="007F4B74" w:rsidRPr="00450245">
        <w:rPr>
          <w:b/>
          <w:noProof/>
          <w:lang w:val="fr-FR"/>
        </w:rPr>
        <w:t xml:space="preserve"> Alluzience</w:t>
      </w:r>
      <w:r w:rsidRPr="00450245">
        <w:rPr>
          <w:b/>
          <w:noProof/>
          <w:lang w:val="fr-FR"/>
        </w:rPr>
        <w:t>, než jste měl(a)</w:t>
      </w:r>
    </w:p>
    <w:p w14:paraId="57BA014F" w14:textId="77777777" w:rsidR="007F4B74" w:rsidRPr="00450245" w:rsidRDefault="007F4B74" w:rsidP="007F4B74">
      <w:pPr>
        <w:rPr>
          <w:noProof/>
          <w:lang w:val="fr-FR"/>
        </w:rPr>
      </w:pPr>
    </w:p>
    <w:p w14:paraId="57BA0150" w14:textId="1A148048" w:rsidR="007F4B74" w:rsidRPr="00450245" w:rsidRDefault="007F4B74" w:rsidP="007F4B74">
      <w:pPr>
        <w:rPr>
          <w:noProof/>
          <w:lang w:val="fr-FR"/>
        </w:rPr>
      </w:pPr>
      <w:r w:rsidRPr="00450245">
        <w:rPr>
          <w:noProof/>
          <w:lang w:val="fr-FR"/>
        </w:rPr>
        <w:t xml:space="preserve">Pokud dostanete více přípravku Alluzience, než potřebujete, můžete pociťovat slabost i jiných svalů, než do kterých byl přípravek aplikován. Nadměrné dávky mohou způsobit ochrnutí dýchacích svalů. To se nemusí stát ihned. Pokud se to stane, vyhledejte ihned svého lékaře. </w:t>
      </w:r>
    </w:p>
    <w:p w14:paraId="57BA0151" w14:textId="1F8A0D72" w:rsidR="00FD2C3D" w:rsidRPr="00450245" w:rsidRDefault="00C247FE" w:rsidP="00FB56F0">
      <w:pPr>
        <w:numPr>
          <w:ilvl w:val="12"/>
          <w:numId w:val="0"/>
        </w:numPr>
        <w:ind w:right="-2"/>
        <w:outlineLvl w:val="0"/>
        <w:rPr>
          <w:noProof/>
          <w:lang w:val="fr-FR"/>
        </w:rPr>
      </w:pPr>
      <w:r w:rsidRPr="00450245">
        <w:rPr>
          <w:noProof/>
          <w:lang w:val="fr-FR"/>
        </w:rPr>
        <w:t xml:space="preserve">Máte-li jakékoli další otázky týkající se </w:t>
      </w:r>
      <w:r w:rsidR="00634029" w:rsidRPr="00450245">
        <w:rPr>
          <w:lang w:val="fr-FR"/>
        </w:rPr>
        <w:t>používání</w:t>
      </w:r>
      <w:r w:rsidRPr="00450245">
        <w:rPr>
          <w:noProof/>
          <w:lang w:val="fr-FR"/>
        </w:rPr>
        <w:t xml:space="preserve"> tohoto přípravku, zeptejte se svého lékaře.</w:t>
      </w:r>
    </w:p>
    <w:p w14:paraId="57BA0152" w14:textId="77777777" w:rsidR="00FD2C3D" w:rsidRPr="00450245" w:rsidRDefault="00FD2C3D" w:rsidP="00FB56F0">
      <w:pPr>
        <w:numPr>
          <w:ilvl w:val="12"/>
          <w:numId w:val="0"/>
        </w:numPr>
        <w:ind w:right="-2"/>
        <w:rPr>
          <w:noProof/>
          <w:lang w:val="fr-FR"/>
        </w:rPr>
      </w:pPr>
    </w:p>
    <w:p w14:paraId="57BA0153" w14:textId="77777777" w:rsidR="00FD2C3D" w:rsidRPr="00450245" w:rsidRDefault="00FD2C3D" w:rsidP="00FB56F0">
      <w:pPr>
        <w:numPr>
          <w:ilvl w:val="12"/>
          <w:numId w:val="0"/>
        </w:numPr>
        <w:ind w:right="-2"/>
        <w:rPr>
          <w:noProof/>
          <w:lang w:val="fr-FR"/>
        </w:rPr>
      </w:pPr>
    </w:p>
    <w:p w14:paraId="57BA0154" w14:textId="77777777" w:rsidR="00A97280" w:rsidRPr="00450245" w:rsidRDefault="00C247FE" w:rsidP="00FB56F0">
      <w:pPr>
        <w:numPr>
          <w:ilvl w:val="12"/>
          <w:numId w:val="0"/>
        </w:numPr>
        <w:ind w:left="567" w:right="-2" w:hanging="567"/>
        <w:outlineLvl w:val="0"/>
        <w:rPr>
          <w:noProof/>
          <w:lang w:val="fr-FR"/>
        </w:rPr>
      </w:pPr>
      <w:r w:rsidRPr="00450245">
        <w:rPr>
          <w:b/>
          <w:noProof/>
          <w:lang w:val="fr-FR"/>
        </w:rPr>
        <w:t>4.</w:t>
      </w:r>
      <w:r w:rsidRPr="00450245">
        <w:rPr>
          <w:b/>
          <w:noProof/>
          <w:lang w:val="fr-FR"/>
        </w:rPr>
        <w:tab/>
      </w:r>
      <w:r w:rsidR="0060226F" w:rsidRPr="00450245">
        <w:rPr>
          <w:b/>
          <w:noProof/>
          <w:lang w:val="fr-FR"/>
        </w:rPr>
        <w:t xml:space="preserve">Možné nežádoucí účinky </w:t>
      </w:r>
    </w:p>
    <w:p w14:paraId="57BA0155" w14:textId="77777777" w:rsidR="00A97280" w:rsidRPr="00450245" w:rsidRDefault="00A97280" w:rsidP="00FB56F0">
      <w:pPr>
        <w:numPr>
          <w:ilvl w:val="12"/>
          <w:numId w:val="0"/>
        </w:numPr>
        <w:ind w:right="-29"/>
        <w:rPr>
          <w:noProof/>
          <w:lang w:val="fr-FR"/>
        </w:rPr>
      </w:pPr>
    </w:p>
    <w:p w14:paraId="57BA0156" w14:textId="77777777" w:rsidR="00A97280" w:rsidRPr="00450245" w:rsidRDefault="00C247FE" w:rsidP="00FB56F0">
      <w:pPr>
        <w:numPr>
          <w:ilvl w:val="12"/>
          <w:numId w:val="0"/>
        </w:numPr>
        <w:ind w:right="-29"/>
        <w:outlineLvl w:val="0"/>
        <w:rPr>
          <w:noProof/>
          <w:lang w:val="fr-FR"/>
        </w:rPr>
      </w:pPr>
      <w:r w:rsidRPr="00450245">
        <w:rPr>
          <w:noProof/>
          <w:lang w:val="fr-FR"/>
        </w:rPr>
        <w:t>Podobně jako všechny léky může mít i tento přípravek nežádoucí účinky, které se ale nemusí vyskytnout u každého.</w:t>
      </w:r>
    </w:p>
    <w:p w14:paraId="57BA0157" w14:textId="77777777" w:rsidR="00832982" w:rsidRPr="00450245" w:rsidRDefault="00832982" w:rsidP="00FB56F0">
      <w:pPr>
        <w:numPr>
          <w:ilvl w:val="12"/>
          <w:numId w:val="0"/>
        </w:numPr>
        <w:ind w:right="-29"/>
        <w:outlineLvl w:val="0"/>
        <w:rPr>
          <w:noProof/>
          <w:lang w:val="fr-FR"/>
        </w:rPr>
      </w:pPr>
    </w:p>
    <w:p w14:paraId="57BA0158" w14:textId="224A479C" w:rsidR="00B97381" w:rsidRPr="00450245" w:rsidRDefault="00B97381" w:rsidP="00832982">
      <w:pPr>
        <w:numPr>
          <w:ilvl w:val="12"/>
          <w:numId w:val="0"/>
        </w:numPr>
        <w:ind w:right="-29"/>
        <w:outlineLvl w:val="0"/>
        <w:rPr>
          <w:noProof/>
          <w:lang w:val="fr-FR"/>
        </w:rPr>
      </w:pPr>
      <w:r w:rsidRPr="00450245">
        <w:rPr>
          <w:noProof/>
          <w:lang w:val="fr-FR"/>
        </w:rPr>
        <w:t xml:space="preserve">Velmi vzácně (mohou postihnout až 1 z 10 000 osob) byly u botulotoxinu hlášeny nežádoucí účinky, které se objevily v jiných svalech, než do kterých byla podána injekce. Mezi ně patří nadměrná svalová slabost, potíže s polykáním, kašel a dušení při polykání (jestliže se jídlo a tekutiny dostanou do dýchacích cest při pokusu o polknutí, mohou se objevit dechové obtíže, jako je plicní infekce). Jestliže se to stane, ihned se poraďte se svým lékařem. </w:t>
      </w:r>
    </w:p>
    <w:p w14:paraId="57BA0159" w14:textId="77777777" w:rsidR="00832982" w:rsidRPr="00450245" w:rsidRDefault="00832982" w:rsidP="00832982">
      <w:pPr>
        <w:numPr>
          <w:ilvl w:val="12"/>
          <w:numId w:val="0"/>
        </w:numPr>
        <w:ind w:right="-29"/>
        <w:outlineLvl w:val="0"/>
        <w:rPr>
          <w:noProof/>
          <w:lang w:val="fr-FR"/>
        </w:rPr>
      </w:pPr>
    </w:p>
    <w:p w14:paraId="57BA015A" w14:textId="77777777" w:rsidR="00832982" w:rsidRPr="00450245" w:rsidRDefault="00832982" w:rsidP="00832982">
      <w:pPr>
        <w:numPr>
          <w:ilvl w:val="12"/>
          <w:numId w:val="0"/>
        </w:numPr>
        <w:ind w:right="-29"/>
        <w:outlineLvl w:val="0"/>
        <w:rPr>
          <w:b/>
          <w:noProof/>
          <w:lang w:val="fr-FR"/>
        </w:rPr>
      </w:pPr>
      <w:r w:rsidRPr="00450245">
        <w:rPr>
          <w:b/>
          <w:noProof/>
          <w:lang w:val="fr-FR"/>
        </w:rPr>
        <w:t xml:space="preserve">Vyhledejte neodkladnou lékařskou pomoc, jestliže </w:t>
      </w:r>
    </w:p>
    <w:p w14:paraId="57BA015B" w14:textId="77777777" w:rsidR="00832982" w:rsidRPr="00450245" w:rsidRDefault="00832982" w:rsidP="00832982">
      <w:pPr>
        <w:numPr>
          <w:ilvl w:val="12"/>
          <w:numId w:val="0"/>
        </w:numPr>
        <w:ind w:right="-29"/>
        <w:outlineLvl w:val="0"/>
        <w:rPr>
          <w:b/>
          <w:noProof/>
          <w:lang w:val="fr-FR"/>
        </w:rPr>
      </w:pPr>
    </w:p>
    <w:p w14:paraId="57BA015C" w14:textId="081988F8" w:rsidR="00832982" w:rsidRPr="00450245" w:rsidRDefault="002027F2" w:rsidP="00450245">
      <w:pPr>
        <w:pStyle w:val="ListParagraph"/>
        <w:numPr>
          <w:ilvl w:val="0"/>
          <w:numId w:val="3"/>
        </w:numPr>
        <w:ind w:left="567" w:right="-29" w:hanging="567"/>
        <w:outlineLvl w:val="0"/>
        <w:rPr>
          <w:noProof/>
          <w:lang w:val="fr-FR"/>
        </w:rPr>
      </w:pPr>
      <w:r w:rsidRPr="00450245">
        <w:rPr>
          <w:noProof/>
          <w:lang w:val="fr-FR"/>
        </w:rPr>
        <w:t xml:space="preserve">Máte </w:t>
      </w:r>
      <w:r w:rsidR="00832982" w:rsidRPr="00450245">
        <w:rPr>
          <w:noProof/>
          <w:lang w:val="fr-FR"/>
        </w:rPr>
        <w:t>obtíže s dýcháním, polykáním nebo mluvením.</w:t>
      </w:r>
    </w:p>
    <w:p w14:paraId="57BA015D" w14:textId="77777777" w:rsidR="00832982" w:rsidRPr="00450245" w:rsidRDefault="00832982" w:rsidP="00450245">
      <w:pPr>
        <w:pStyle w:val="ListParagraph"/>
        <w:numPr>
          <w:ilvl w:val="0"/>
          <w:numId w:val="3"/>
        </w:numPr>
        <w:ind w:left="567" w:right="-29" w:hanging="567"/>
        <w:outlineLvl w:val="0"/>
        <w:rPr>
          <w:noProof/>
          <w:lang w:val="fr-FR"/>
        </w:rPr>
      </w:pPr>
      <w:r w:rsidRPr="00450245">
        <w:rPr>
          <w:noProof/>
          <w:lang w:val="fr-FR"/>
        </w:rPr>
        <w:lastRenderedPageBreak/>
        <w:t>Váš obličej otéká nebo kůže rudne nebo máte vystupující svědivou vyrážku. Může to znamenat, že máte alergickou reakci na přípravek Alluzience.</w:t>
      </w:r>
    </w:p>
    <w:p w14:paraId="57BA015E" w14:textId="77777777" w:rsidR="00832982" w:rsidRPr="00450245" w:rsidRDefault="00832982" w:rsidP="00832982">
      <w:pPr>
        <w:numPr>
          <w:ilvl w:val="12"/>
          <w:numId w:val="0"/>
        </w:numPr>
        <w:ind w:right="-29"/>
        <w:outlineLvl w:val="0"/>
        <w:rPr>
          <w:noProof/>
          <w:lang w:val="fr-FR"/>
        </w:rPr>
      </w:pPr>
    </w:p>
    <w:p w14:paraId="57BA015F" w14:textId="77777777" w:rsidR="00832982" w:rsidRPr="00450245" w:rsidRDefault="00832982" w:rsidP="00832982">
      <w:pPr>
        <w:autoSpaceDE w:val="0"/>
        <w:rPr>
          <w:b/>
          <w:bCs/>
          <w:szCs w:val="22"/>
          <w:lang w:val="fr-FR"/>
        </w:rPr>
      </w:pPr>
      <w:r w:rsidRPr="00450245">
        <w:rPr>
          <w:b/>
          <w:bCs/>
          <w:szCs w:val="22"/>
          <w:lang w:val="fr-FR"/>
        </w:rPr>
        <w:t xml:space="preserve">Oznamte svému lékaři, pokud si všimnete kteréhokoli z následujících nežádoucích účinků: </w:t>
      </w:r>
    </w:p>
    <w:p w14:paraId="57BA0160" w14:textId="77777777" w:rsidR="00832982" w:rsidRPr="00450245" w:rsidRDefault="00832982" w:rsidP="00832982">
      <w:pPr>
        <w:autoSpaceDE w:val="0"/>
        <w:rPr>
          <w:b/>
          <w:bCs/>
          <w:szCs w:val="22"/>
          <w:lang w:val="fr-FR"/>
        </w:rPr>
      </w:pPr>
    </w:p>
    <w:p w14:paraId="57BA0161" w14:textId="77777777" w:rsidR="00832982" w:rsidRPr="00450245" w:rsidRDefault="00832982" w:rsidP="00832982">
      <w:pPr>
        <w:autoSpaceDE w:val="0"/>
        <w:rPr>
          <w:szCs w:val="22"/>
          <w:lang w:val="fr-FR"/>
        </w:rPr>
      </w:pPr>
      <w:r w:rsidRPr="00450245">
        <w:rPr>
          <w:b/>
          <w:bCs/>
          <w:szCs w:val="22"/>
          <w:lang w:val="fr-FR"/>
        </w:rPr>
        <w:t>Velmi časté (</w:t>
      </w:r>
      <w:r w:rsidR="00F8608F" w:rsidRPr="00450245">
        <w:rPr>
          <w:b/>
          <w:bCs/>
          <w:szCs w:val="22"/>
          <w:lang w:val="fr-FR"/>
        </w:rPr>
        <w:t>mohou postihnout</w:t>
      </w:r>
      <w:r w:rsidRPr="00450245">
        <w:rPr>
          <w:b/>
          <w:bCs/>
          <w:szCs w:val="22"/>
          <w:lang w:val="fr-FR"/>
        </w:rPr>
        <w:t xml:space="preserve"> více než 1 z</w:t>
      </w:r>
      <w:r w:rsidR="00FD60C0" w:rsidRPr="00450245">
        <w:rPr>
          <w:b/>
          <w:bCs/>
          <w:szCs w:val="22"/>
          <w:lang w:val="fr-FR"/>
        </w:rPr>
        <w:t> </w:t>
      </w:r>
      <w:r w:rsidRPr="00450245">
        <w:rPr>
          <w:b/>
          <w:bCs/>
          <w:szCs w:val="22"/>
          <w:lang w:val="fr-FR"/>
        </w:rPr>
        <w:t>10</w:t>
      </w:r>
      <w:r w:rsidR="00FD60C0" w:rsidRPr="00450245">
        <w:rPr>
          <w:b/>
          <w:bCs/>
          <w:szCs w:val="22"/>
          <w:lang w:val="fr-FR"/>
        </w:rPr>
        <w:t xml:space="preserve"> osob</w:t>
      </w:r>
      <w:r w:rsidRPr="00450245">
        <w:rPr>
          <w:b/>
          <w:bCs/>
          <w:szCs w:val="22"/>
          <w:lang w:val="fr-FR"/>
        </w:rPr>
        <w:t xml:space="preserve">) </w:t>
      </w:r>
    </w:p>
    <w:p w14:paraId="57BA0162" w14:textId="5D751FFA" w:rsidR="00832982" w:rsidRDefault="00832982" w:rsidP="00450245">
      <w:pPr>
        <w:numPr>
          <w:ilvl w:val="0"/>
          <w:numId w:val="5"/>
        </w:numPr>
        <w:suppressAutoHyphens/>
        <w:autoSpaceDE w:val="0"/>
        <w:rPr>
          <w:szCs w:val="22"/>
        </w:rPr>
      </w:pPr>
      <w:proofErr w:type="spellStart"/>
      <w:r>
        <w:rPr>
          <w:szCs w:val="22"/>
        </w:rPr>
        <w:t>Bolest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hlavy</w:t>
      </w:r>
      <w:proofErr w:type="spellEnd"/>
    </w:p>
    <w:p w14:paraId="71589A8D" w14:textId="1FF17B5F" w:rsidR="00322C08" w:rsidRPr="00322C08" w:rsidRDefault="00322C08" w:rsidP="00450245">
      <w:pPr>
        <w:numPr>
          <w:ilvl w:val="0"/>
          <w:numId w:val="5"/>
        </w:numPr>
        <w:suppressAutoHyphens/>
        <w:autoSpaceDE w:val="0"/>
        <w:rPr>
          <w:szCs w:val="22"/>
        </w:rPr>
      </w:pPr>
      <w:proofErr w:type="spellStart"/>
      <w:r>
        <w:rPr>
          <w:szCs w:val="22"/>
        </w:rPr>
        <w:t>Reakce</w:t>
      </w:r>
      <w:proofErr w:type="spellEnd"/>
      <w:r>
        <w:rPr>
          <w:szCs w:val="22"/>
        </w:rPr>
        <w:t xml:space="preserve"> v </w:t>
      </w:r>
      <w:proofErr w:type="spellStart"/>
      <w:r>
        <w:rPr>
          <w:szCs w:val="22"/>
        </w:rPr>
        <w:t>místě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injekce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jako</w:t>
      </w:r>
      <w:proofErr w:type="spellEnd"/>
      <w:r>
        <w:rPr>
          <w:szCs w:val="22"/>
        </w:rPr>
        <w:t xml:space="preserve"> je </w:t>
      </w:r>
      <w:proofErr w:type="spellStart"/>
      <w:r>
        <w:rPr>
          <w:szCs w:val="22"/>
        </w:rPr>
        <w:t>bolest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brnění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modřina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zarudnutí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otok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svědění</w:t>
      </w:r>
      <w:proofErr w:type="spellEnd"/>
      <w:r>
        <w:rPr>
          <w:szCs w:val="22"/>
        </w:rPr>
        <w:t xml:space="preserve">, </w:t>
      </w:r>
      <w:proofErr w:type="spellStart"/>
      <w:r w:rsidR="0034233B">
        <w:rPr>
          <w:szCs w:val="22"/>
        </w:rPr>
        <w:t>vyrážka</w:t>
      </w:r>
      <w:proofErr w:type="spellEnd"/>
      <w:r w:rsidR="0034233B">
        <w:rPr>
          <w:szCs w:val="22"/>
        </w:rPr>
        <w:t xml:space="preserve">, </w:t>
      </w:r>
      <w:proofErr w:type="spellStart"/>
      <w:r>
        <w:rPr>
          <w:szCs w:val="22"/>
        </w:rPr>
        <w:t>podráždění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nepohodlí</w:t>
      </w:r>
      <w:proofErr w:type="spellEnd"/>
      <w:r>
        <w:rPr>
          <w:szCs w:val="22"/>
        </w:rPr>
        <w:t xml:space="preserve">, </w:t>
      </w:r>
      <w:proofErr w:type="spellStart"/>
      <w:r w:rsidR="00376AEC">
        <w:rPr>
          <w:szCs w:val="22"/>
        </w:rPr>
        <w:t>bodání</w:t>
      </w:r>
      <w:proofErr w:type="spellEnd"/>
      <w:r>
        <w:rPr>
          <w:szCs w:val="22"/>
        </w:rPr>
        <w:t xml:space="preserve">), </w:t>
      </w:r>
      <w:proofErr w:type="spellStart"/>
      <w:r>
        <w:rPr>
          <w:szCs w:val="22"/>
        </w:rPr>
        <w:t>celková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slabost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příznaky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podobné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chřipce</w:t>
      </w:r>
      <w:proofErr w:type="spellEnd"/>
      <w:r>
        <w:rPr>
          <w:szCs w:val="22"/>
        </w:rPr>
        <w:t>.</w:t>
      </w:r>
    </w:p>
    <w:p w14:paraId="57BA0163" w14:textId="77777777" w:rsidR="00832982" w:rsidRPr="00450245" w:rsidRDefault="00832982" w:rsidP="00832982">
      <w:pPr>
        <w:autoSpaceDE w:val="0"/>
        <w:rPr>
          <w:szCs w:val="22"/>
          <w:lang w:val="fr-FR"/>
        </w:rPr>
      </w:pPr>
      <w:r w:rsidRPr="00450245">
        <w:rPr>
          <w:b/>
          <w:bCs/>
          <w:szCs w:val="22"/>
          <w:lang w:val="fr-FR"/>
        </w:rPr>
        <w:t>Časté (</w:t>
      </w:r>
      <w:r w:rsidR="00FD60C0" w:rsidRPr="00450245">
        <w:rPr>
          <w:b/>
          <w:bCs/>
          <w:szCs w:val="22"/>
          <w:lang w:val="fr-FR"/>
        </w:rPr>
        <w:t>mohou postihnout</w:t>
      </w:r>
      <w:r w:rsidRPr="00450245">
        <w:rPr>
          <w:b/>
          <w:bCs/>
          <w:szCs w:val="22"/>
          <w:lang w:val="fr-FR"/>
        </w:rPr>
        <w:t xml:space="preserve"> až 1 z</w:t>
      </w:r>
      <w:r w:rsidR="00FD60C0" w:rsidRPr="00450245">
        <w:rPr>
          <w:b/>
          <w:bCs/>
          <w:szCs w:val="22"/>
          <w:lang w:val="fr-FR"/>
        </w:rPr>
        <w:t> </w:t>
      </w:r>
      <w:r w:rsidRPr="00450245">
        <w:rPr>
          <w:b/>
          <w:bCs/>
          <w:szCs w:val="22"/>
          <w:lang w:val="fr-FR"/>
        </w:rPr>
        <w:t>10</w:t>
      </w:r>
      <w:r w:rsidR="00FD60C0" w:rsidRPr="00450245">
        <w:rPr>
          <w:b/>
          <w:bCs/>
          <w:szCs w:val="22"/>
          <w:lang w:val="fr-FR"/>
        </w:rPr>
        <w:t xml:space="preserve"> osob</w:t>
      </w:r>
      <w:r w:rsidRPr="00450245">
        <w:rPr>
          <w:b/>
          <w:bCs/>
          <w:szCs w:val="22"/>
          <w:lang w:val="fr-FR"/>
        </w:rPr>
        <w:t xml:space="preserve">) </w:t>
      </w:r>
    </w:p>
    <w:p w14:paraId="6683F2CC" w14:textId="16D61D63" w:rsidR="002512E6" w:rsidRDefault="00E507CD" w:rsidP="00450245">
      <w:pPr>
        <w:numPr>
          <w:ilvl w:val="0"/>
          <w:numId w:val="6"/>
        </w:numPr>
        <w:suppressAutoHyphens/>
        <w:autoSpaceDE w:val="0"/>
        <w:rPr>
          <w:szCs w:val="22"/>
        </w:rPr>
      </w:pPr>
      <w:proofErr w:type="spellStart"/>
      <w:r>
        <w:rPr>
          <w:szCs w:val="22"/>
        </w:rPr>
        <w:t>Přechodn</w:t>
      </w:r>
      <w:r w:rsidR="007E49C4">
        <w:rPr>
          <w:szCs w:val="22"/>
        </w:rPr>
        <w:t>é</w:t>
      </w:r>
      <w:proofErr w:type="spellEnd"/>
      <w:r w:rsidR="002512E6" w:rsidRPr="000C7FD8">
        <w:rPr>
          <w:szCs w:val="22"/>
        </w:rPr>
        <w:t xml:space="preserve"> </w:t>
      </w:r>
      <w:proofErr w:type="spellStart"/>
      <w:r w:rsidR="007E49C4">
        <w:rPr>
          <w:szCs w:val="22"/>
        </w:rPr>
        <w:t>ochrnutí</w:t>
      </w:r>
      <w:proofErr w:type="spellEnd"/>
      <w:r w:rsidR="002512E6" w:rsidRPr="000C7FD8">
        <w:rPr>
          <w:szCs w:val="22"/>
        </w:rPr>
        <w:t xml:space="preserve"> </w:t>
      </w:r>
      <w:proofErr w:type="spellStart"/>
      <w:r w:rsidR="005D1632">
        <w:rPr>
          <w:szCs w:val="22"/>
        </w:rPr>
        <w:t>obličeje</w:t>
      </w:r>
      <w:proofErr w:type="spellEnd"/>
    </w:p>
    <w:p w14:paraId="57BA0164" w14:textId="12D255B5" w:rsidR="00FD60C0" w:rsidRDefault="00FD60C0" w:rsidP="00450245">
      <w:pPr>
        <w:numPr>
          <w:ilvl w:val="0"/>
          <w:numId w:val="6"/>
        </w:numPr>
        <w:suppressAutoHyphens/>
        <w:autoSpaceDE w:val="0"/>
        <w:rPr>
          <w:szCs w:val="22"/>
        </w:rPr>
      </w:pPr>
      <w:proofErr w:type="spellStart"/>
      <w:r w:rsidRPr="00FD60C0">
        <w:rPr>
          <w:szCs w:val="22"/>
        </w:rPr>
        <w:t>P</w:t>
      </w:r>
      <w:r w:rsidR="00832982" w:rsidRPr="00FD60C0">
        <w:rPr>
          <w:szCs w:val="22"/>
        </w:rPr>
        <w:t>okles</w:t>
      </w:r>
      <w:proofErr w:type="spellEnd"/>
      <w:r w:rsidR="00832982" w:rsidRPr="00FD60C0">
        <w:rPr>
          <w:szCs w:val="22"/>
        </w:rPr>
        <w:t xml:space="preserve"> </w:t>
      </w:r>
      <w:proofErr w:type="spellStart"/>
      <w:r w:rsidR="00832982" w:rsidRPr="00FD60C0">
        <w:rPr>
          <w:szCs w:val="22"/>
        </w:rPr>
        <w:t>horního</w:t>
      </w:r>
      <w:proofErr w:type="spellEnd"/>
      <w:r w:rsidR="00832982" w:rsidRPr="00FD60C0">
        <w:rPr>
          <w:szCs w:val="22"/>
        </w:rPr>
        <w:t xml:space="preserve"> </w:t>
      </w:r>
      <w:proofErr w:type="spellStart"/>
      <w:r w:rsidR="00832982" w:rsidRPr="00FD60C0">
        <w:rPr>
          <w:szCs w:val="22"/>
        </w:rPr>
        <w:t>víčka</w:t>
      </w:r>
      <w:proofErr w:type="spellEnd"/>
      <w:r w:rsidR="00832982" w:rsidRPr="00FD60C0">
        <w:rPr>
          <w:szCs w:val="22"/>
        </w:rPr>
        <w:t xml:space="preserve">, </w:t>
      </w:r>
      <w:proofErr w:type="spellStart"/>
      <w:r w:rsidR="00832982" w:rsidRPr="00FD60C0">
        <w:rPr>
          <w:szCs w:val="22"/>
        </w:rPr>
        <w:t>otok</w:t>
      </w:r>
      <w:proofErr w:type="spellEnd"/>
      <w:r w:rsidR="00832982" w:rsidRPr="00FD60C0">
        <w:rPr>
          <w:szCs w:val="22"/>
        </w:rPr>
        <w:t xml:space="preserve"> </w:t>
      </w:r>
      <w:proofErr w:type="spellStart"/>
      <w:r w:rsidR="00832982" w:rsidRPr="00FD60C0">
        <w:rPr>
          <w:szCs w:val="22"/>
        </w:rPr>
        <w:t>očního</w:t>
      </w:r>
      <w:proofErr w:type="spellEnd"/>
      <w:r w:rsidR="00832982" w:rsidRPr="00FD60C0">
        <w:rPr>
          <w:szCs w:val="22"/>
        </w:rPr>
        <w:t xml:space="preserve"> </w:t>
      </w:r>
      <w:proofErr w:type="spellStart"/>
      <w:r w:rsidR="00832982" w:rsidRPr="00FD60C0">
        <w:rPr>
          <w:szCs w:val="22"/>
        </w:rPr>
        <w:t>víčka</w:t>
      </w:r>
      <w:proofErr w:type="spellEnd"/>
      <w:r w:rsidR="00832982" w:rsidRPr="00FD60C0">
        <w:rPr>
          <w:szCs w:val="22"/>
        </w:rPr>
        <w:t>,</w:t>
      </w:r>
      <w:r w:rsidRPr="00FD60C0">
        <w:rPr>
          <w:szCs w:val="22"/>
        </w:rPr>
        <w:t xml:space="preserve"> </w:t>
      </w:r>
      <w:proofErr w:type="spellStart"/>
      <w:r>
        <w:rPr>
          <w:szCs w:val="22"/>
        </w:rPr>
        <w:t>pokles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obočí</w:t>
      </w:r>
      <w:proofErr w:type="spellEnd"/>
      <w:r w:rsidR="00F85CD0">
        <w:rPr>
          <w:szCs w:val="22"/>
        </w:rPr>
        <w:t xml:space="preserve">, </w:t>
      </w:r>
      <w:proofErr w:type="spellStart"/>
      <w:r w:rsidR="00625ADF">
        <w:rPr>
          <w:szCs w:val="22"/>
        </w:rPr>
        <w:t>unavené</w:t>
      </w:r>
      <w:proofErr w:type="spellEnd"/>
      <w:r w:rsidR="00A8092E">
        <w:rPr>
          <w:szCs w:val="22"/>
        </w:rPr>
        <w:t xml:space="preserve"> </w:t>
      </w:r>
      <w:proofErr w:type="spellStart"/>
      <w:r w:rsidR="00A8092E">
        <w:rPr>
          <w:szCs w:val="22"/>
        </w:rPr>
        <w:t>o</w:t>
      </w:r>
      <w:r w:rsidR="00B632E0">
        <w:rPr>
          <w:szCs w:val="22"/>
        </w:rPr>
        <w:t>č</w:t>
      </w:r>
      <w:r w:rsidR="00625ADF">
        <w:rPr>
          <w:szCs w:val="22"/>
        </w:rPr>
        <w:t>i</w:t>
      </w:r>
      <w:proofErr w:type="spellEnd"/>
      <w:r w:rsidR="002F5F25">
        <w:rPr>
          <w:szCs w:val="22"/>
        </w:rPr>
        <w:t xml:space="preserve"> </w:t>
      </w:r>
      <w:proofErr w:type="spellStart"/>
      <w:r w:rsidR="002F5F25">
        <w:rPr>
          <w:szCs w:val="22"/>
        </w:rPr>
        <w:t>nebo</w:t>
      </w:r>
      <w:proofErr w:type="spellEnd"/>
      <w:r w:rsidR="00A8092E">
        <w:rPr>
          <w:szCs w:val="22"/>
        </w:rPr>
        <w:t xml:space="preserve"> </w:t>
      </w:r>
      <w:proofErr w:type="spellStart"/>
      <w:r w:rsidR="00B632E0">
        <w:rPr>
          <w:szCs w:val="22"/>
        </w:rPr>
        <w:t>zamlžené</w:t>
      </w:r>
      <w:proofErr w:type="spellEnd"/>
      <w:r w:rsidR="00B632E0">
        <w:rPr>
          <w:szCs w:val="22"/>
        </w:rPr>
        <w:t xml:space="preserve"> </w:t>
      </w:r>
      <w:proofErr w:type="spellStart"/>
      <w:r w:rsidR="00B632E0">
        <w:rPr>
          <w:szCs w:val="22"/>
        </w:rPr>
        <w:t>vidění</w:t>
      </w:r>
      <w:proofErr w:type="spellEnd"/>
      <w:r w:rsidR="00B632E0">
        <w:rPr>
          <w:szCs w:val="22"/>
        </w:rPr>
        <w:t xml:space="preserve">, </w:t>
      </w:r>
      <w:proofErr w:type="spellStart"/>
      <w:r w:rsidR="00D5324A">
        <w:rPr>
          <w:szCs w:val="22"/>
        </w:rPr>
        <w:t>suché</w:t>
      </w:r>
      <w:proofErr w:type="spellEnd"/>
      <w:r w:rsidR="00D5324A">
        <w:rPr>
          <w:szCs w:val="22"/>
        </w:rPr>
        <w:t xml:space="preserve"> </w:t>
      </w:r>
      <w:proofErr w:type="spellStart"/>
      <w:r w:rsidR="00D5324A">
        <w:rPr>
          <w:szCs w:val="22"/>
        </w:rPr>
        <w:t>oko</w:t>
      </w:r>
      <w:proofErr w:type="spellEnd"/>
      <w:r w:rsidR="00D5324A">
        <w:rPr>
          <w:szCs w:val="22"/>
        </w:rPr>
        <w:t xml:space="preserve">, </w:t>
      </w:r>
      <w:proofErr w:type="spellStart"/>
      <w:r w:rsidR="0066547A">
        <w:rPr>
          <w:szCs w:val="22"/>
        </w:rPr>
        <w:t>záškuby</w:t>
      </w:r>
      <w:proofErr w:type="spellEnd"/>
      <w:r w:rsidR="0066547A">
        <w:rPr>
          <w:szCs w:val="22"/>
        </w:rPr>
        <w:t xml:space="preserve"> </w:t>
      </w:r>
      <w:proofErr w:type="spellStart"/>
      <w:r w:rsidR="0066547A">
        <w:rPr>
          <w:szCs w:val="22"/>
        </w:rPr>
        <w:t>svalů</w:t>
      </w:r>
      <w:proofErr w:type="spellEnd"/>
      <w:r w:rsidR="0066547A">
        <w:rPr>
          <w:szCs w:val="22"/>
        </w:rPr>
        <w:t xml:space="preserve"> </w:t>
      </w:r>
      <w:proofErr w:type="spellStart"/>
      <w:r w:rsidR="0066547A">
        <w:rPr>
          <w:szCs w:val="22"/>
        </w:rPr>
        <w:t>okolo</w:t>
      </w:r>
      <w:proofErr w:type="spellEnd"/>
      <w:r w:rsidR="0066547A">
        <w:rPr>
          <w:szCs w:val="22"/>
        </w:rPr>
        <w:t xml:space="preserve"> </w:t>
      </w:r>
      <w:proofErr w:type="spellStart"/>
      <w:r w:rsidR="0066547A">
        <w:rPr>
          <w:szCs w:val="22"/>
        </w:rPr>
        <w:t>očí</w:t>
      </w:r>
      <w:proofErr w:type="spellEnd"/>
      <w:r w:rsidR="0066547A">
        <w:rPr>
          <w:szCs w:val="22"/>
        </w:rPr>
        <w:t xml:space="preserve">, </w:t>
      </w:r>
      <w:proofErr w:type="spellStart"/>
      <w:r w:rsidR="0064076E">
        <w:rPr>
          <w:szCs w:val="22"/>
        </w:rPr>
        <w:t>slzení</w:t>
      </w:r>
      <w:proofErr w:type="spellEnd"/>
      <w:r w:rsidR="0064076E">
        <w:rPr>
          <w:szCs w:val="22"/>
        </w:rPr>
        <w:t xml:space="preserve"> </w:t>
      </w:r>
      <w:proofErr w:type="spellStart"/>
      <w:r w:rsidR="0064076E">
        <w:rPr>
          <w:szCs w:val="22"/>
        </w:rPr>
        <w:t>očí</w:t>
      </w:r>
      <w:proofErr w:type="spellEnd"/>
    </w:p>
    <w:p w14:paraId="57BA0166" w14:textId="77777777" w:rsidR="00832982" w:rsidRPr="00450245" w:rsidRDefault="00832982" w:rsidP="00832982">
      <w:pPr>
        <w:autoSpaceDE w:val="0"/>
        <w:rPr>
          <w:szCs w:val="22"/>
          <w:lang w:val="fr-FR"/>
        </w:rPr>
      </w:pPr>
      <w:r w:rsidRPr="00450245">
        <w:rPr>
          <w:b/>
          <w:bCs/>
          <w:szCs w:val="22"/>
          <w:lang w:val="fr-FR"/>
        </w:rPr>
        <w:t>Méně časté (</w:t>
      </w:r>
      <w:r w:rsidR="00FD60C0" w:rsidRPr="00450245">
        <w:rPr>
          <w:b/>
          <w:bCs/>
          <w:szCs w:val="22"/>
          <w:lang w:val="fr-FR"/>
        </w:rPr>
        <w:t>mohou postihnout</w:t>
      </w:r>
      <w:r w:rsidRPr="00450245">
        <w:rPr>
          <w:b/>
          <w:bCs/>
          <w:szCs w:val="22"/>
          <w:lang w:val="fr-FR"/>
        </w:rPr>
        <w:t xml:space="preserve"> až 1</w:t>
      </w:r>
      <w:r w:rsidR="00FD60C0" w:rsidRPr="00450245">
        <w:rPr>
          <w:b/>
          <w:bCs/>
          <w:szCs w:val="22"/>
          <w:lang w:val="fr-FR"/>
        </w:rPr>
        <w:t xml:space="preserve"> ze 100 osob)</w:t>
      </w:r>
    </w:p>
    <w:p w14:paraId="57BA0167" w14:textId="568FB7BA" w:rsidR="00832982" w:rsidRPr="00450245" w:rsidRDefault="00FD60C0" w:rsidP="00450245">
      <w:pPr>
        <w:numPr>
          <w:ilvl w:val="0"/>
          <w:numId w:val="4"/>
        </w:numPr>
        <w:suppressAutoHyphens/>
        <w:autoSpaceDE w:val="0"/>
        <w:rPr>
          <w:szCs w:val="22"/>
          <w:lang w:val="fr-FR"/>
        </w:rPr>
      </w:pPr>
      <w:r w:rsidRPr="00450245">
        <w:rPr>
          <w:szCs w:val="22"/>
          <w:lang w:val="fr-FR"/>
        </w:rPr>
        <w:t xml:space="preserve">Záškuby </w:t>
      </w:r>
      <w:r w:rsidR="00BA3425" w:rsidRPr="00450245">
        <w:rPr>
          <w:szCs w:val="22"/>
          <w:lang w:val="fr-FR"/>
        </w:rPr>
        <w:t>oční</w:t>
      </w:r>
      <w:r w:rsidR="002F5F25" w:rsidRPr="00450245">
        <w:rPr>
          <w:szCs w:val="22"/>
          <w:lang w:val="fr-FR"/>
        </w:rPr>
        <w:t>ho</w:t>
      </w:r>
      <w:r w:rsidR="00BA3425" w:rsidRPr="00450245">
        <w:rPr>
          <w:szCs w:val="22"/>
          <w:lang w:val="fr-FR"/>
        </w:rPr>
        <w:t xml:space="preserve"> víč</w:t>
      </w:r>
      <w:r w:rsidR="002F5F25" w:rsidRPr="00450245">
        <w:rPr>
          <w:szCs w:val="22"/>
          <w:lang w:val="fr-FR"/>
        </w:rPr>
        <w:t>ka</w:t>
      </w:r>
      <w:r w:rsidRPr="00450245">
        <w:rPr>
          <w:szCs w:val="22"/>
          <w:lang w:val="fr-FR"/>
        </w:rPr>
        <w:t xml:space="preserve">, </w:t>
      </w:r>
      <w:r w:rsidR="0062678D" w:rsidRPr="00450245">
        <w:rPr>
          <w:szCs w:val="22"/>
          <w:lang w:val="fr-FR"/>
        </w:rPr>
        <w:t>porušené, rozmazané nebo dvojité vidění</w:t>
      </w:r>
    </w:p>
    <w:p w14:paraId="57BA0168" w14:textId="77777777" w:rsidR="00832982" w:rsidRDefault="00832982" w:rsidP="00450245">
      <w:pPr>
        <w:numPr>
          <w:ilvl w:val="0"/>
          <w:numId w:val="4"/>
        </w:numPr>
        <w:suppressAutoHyphens/>
        <w:autoSpaceDE w:val="0"/>
        <w:rPr>
          <w:szCs w:val="22"/>
        </w:rPr>
      </w:pPr>
      <w:proofErr w:type="spellStart"/>
      <w:r>
        <w:rPr>
          <w:szCs w:val="22"/>
        </w:rPr>
        <w:t>Alergické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reakce</w:t>
      </w:r>
      <w:proofErr w:type="spellEnd"/>
      <w:r w:rsidR="00FD60C0">
        <w:rPr>
          <w:szCs w:val="22"/>
        </w:rPr>
        <w:t xml:space="preserve"> </w:t>
      </w:r>
      <w:proofErr w:type="spellStart"/>
      <w:r w:rsidR="00FD60C0">
        <w:rPr>
          <w:szCs w:val="22"/>
        </w:rPr>
        <w:t>oka</w:t>
      </w:r>
      <w:proofErr w:type="spellEnd"/>
      <w:r w:rsidR="00FD60C0">
        <w:rPr>
          <w:szCs w:val="22"/>
        </w:rPr>
        <w:t xml:space="preserve">, </w:t>
      </w:r>
      <w:proofErr w:type="spellStart"/>
      <w:r w:rsidR="00FD60C0">
        <w:rPr>
          <w:szCs w:val="22"/>
        </w:rPr>
        <w:t>přecitlivělost</w:t>
      </w:r>
      <w:proofErr w:type="spellEnd"/>
      <w:r w:rsidR="00FD60C0">
        <w:rPr>
          <w:szCs w:val="22"/>
        </w:rPr>
        <w:t xml:space="preserve">, </w:t>
      </w:r>
      <w:proofErr w:type="spellStart"/>
      <w:r w:rsidR="00FD60C0">
        <w:rPr>
          <w:szCs w:val="22"/>
        </w:rPr>
        <w:t>vyrážka</w:t>
      </w:r>
      <w:proofErr w:type="spellEnd"/>
    </w:p>
    <w:p w14:paraId="57BA0177" w14:textId="77777777" w:rsidR="00A97280" w:rsidRPr="00F26F0E" w:rsidRDefault="00A97280" w:rsidP="00FB56F0">
      <w:pPr>
        <w:numPr>
          <w:ilvl w:val="12"/>
          <w:numId w:val="0"/>
        </w:numPr>
        <w:ind w:right="-2"/>
        <w:rPr>
          <w:noProof/>
        </w:rPr>
      </w:pPr>
    </w:p>
    <w:p w14:paraId="57BA0178" w14:textId="77777777" w:rsidR="00621B17" w:rsidRPr="00F26F0E" w:rsidRDefault="00C247FE" w:rsidP="00621B17">
      <w:pPr>
        <w:numPr>
          <w:ilvl w:val="12"/>
          <w:numId w:val="0"/>
        </w:numPr>
        <w:outlineLvl w:val="0"/>
        <w:rPr>
          <w:b/>
          <w:noProof/>
        </w:rPr>
      </w:pPr>
      <w:r w:rsidRPr="00F26F0E">
        <w:rPr>
          <w:b/>
          <w:noProof/>
        </w:rPr>
        <w:t>Hlášení nežádoucích účinků</w:t>
      </w:r>
    </w:p>
    <w:p w14:paraId="57BA0179" w14:textId="0F49908F" w:rsidR="005E3B20" w:rsidRPr="00F26F0E" w:rsidRDefault="00C247FE" w:rsidP="00F7268C">
      <w:pPr>
        <w:rPr>
          <w:noProof/>
        </w:rPr>
      </w:pPr>
      <w:r w:rsidRPr="00F26F0E">
        <w:rPr>
          <w:noProof/>
        </w:rPr>
        <w:t>Pokud se u Vás vyskytne kterýkoli z nežádoucích účinků, sdělte to svému lékaři. Stejně postupujte v případě jakýchkoli nežádoucích účinků, které nejsou uvedeny v této příbalové informaci.</w:t>
      </w:r>
      <w:r w:rsidR="0060226F" w:rsidRPr="00F26F0E">
        <w:rPr>
          <w:noProof/>
        </w:rPr>
        <w:t xml:space="preserve"> Nežádoucí účinky můžete hlásit </w:t>
      </w:r>
      <w:proofErr w:type="spellStart"/>
      <w:r w:rsidR="0060226F" w:rsidRPr="00F26F0E">
        <w:t>také</w:t>
      </w:r>
      <w:proofErr w:type="spellEnd"/>
      <w:r w:rsidR="0060226F" w:rsidRPr="00F26F0E">
        <w:t xml:space="preserve"> </w:t>
      </w:r>
      <w:proofErr w:type="spellStart"/>
      <w:r w:rsidR="00B97381" w:rsidRPr="005B14EB">
        <w:rPr>
          <w:szCs w:val="22"/>
        </w:rPr>
        <w:t>přímo</w:t>
      </w:r>
      <w:proofErr w:type="spellEnd"/>
      <w:r w:rsidR="00B97381" w:rsidRPr="005B14EB">
        <w:rPr>
          <w:szCs w:val="22"/>
        </w:rPr>
        <w:t xml:space="preserve"> </w:t>
      </w:r>
      <w:proofErr w:type="spellStart"/>
      <w:r w:rsidR="00B97381" w:rsidRPr="005B14EB">
        <w:rPr>
          <w:szCs w:val="22"/>
        </w:rPr>
        <w:t>na</w:t>
      </w:r>
      <w:proofErr w:type="spellEnd"/>
      <w:r w:rsidR="00B97381" w:rsidRPr="005B14EB">
        <w:rPr>
          <w:szCs w:val="22"/>
        </w:rPr>
        <w:t xml:space="preserve"> </w:t>
      </w:r>
      <w:proofErr w:type="spellStart"/>
      <w:r w:rsidR="00B97381" w:rsidRPr="005B14EB">
        <w:rPr>
          <w:szCs w:val="22"/>
        </w:rPr>
        <w:t>adresu</w:t>
      </w:r>
      <w:proofErr w:type="spellEnd"/>
      <w:r w:rsidR="00B97381" w:rsidRPr="005B14EB">
        <w:rPr>
          <w:szCs w:val="22"/>
        </w:rPr>
        <w:t xml:space="preserve">: </w:t>
      </w:r>
      <w:proofErr w:type="spellStart"/>
      <w:r w:rsidR="00B97381" w:rsidRPr="005B14EB">
        <w:rPr>
          <w:szCs w:val="22"/>
        </w:rPr>
        <w:t>Státní</w:t>
      </w:r>
      <w:proofErr w:type="spellEnd"/>
      <w:r w:rsidR="00B97381" w:rsidRPr="005B14EB">
        <w:rPr>
          <w:szCs w:val="22"/>
        </w:rPr>
        <w:t xml:space="preserve"> </w:t>
      </w:r>
      <w:proofErr w:type="spellStart"/>
      <w:r w:rsidR="00B97381" w:rsidRPr="005B14EB">
        <w:rPr>
          <w:szCs w:val="22"/>
        </w:rPr>
        <w:t>ústav</w:t>
      </w:r>
      <w:proofErr w:type="spellEnd"/>
      <w:r w:rsidR="00B97381" w:rsidRPr="005B14EB">
        <w:rPr>
          <w:szCs w:val="22"/>
        </w:rPr>
        <w:t xml:space="preserve"> pro </w:t>
      </w:r>
      <w:proofErr w:type="spellStart"/>
      <w:r w:rsidR="00B97381" w:rsidRPr="005B14EB">
        <w:rPr>
          <w:szCs w:val="22"/>
        </w:rPr>
        <w:t>kontrolu</w:t>
      </w:r>
      <w:proofErr w:type="spellEnd"/>
      <w:r w:rsidR="00B97381" w:rsidRPr="005B14EB">
        <w:rPr>
          <w:szCs w:val="22"/>
        </w:rPr>
        <w:t xml:space="preserve"> </w:t>
      </w:r>
      <w:proofErr w:type="spellStart"/>
      <w:r w:rsidR="00B97381" w:rsidRPr="005B14EB">
        <w:rPr>
          <w:szCs w:val="22"/>
        </w:rPr>
        <w:t>léčiv</w:t>
      </w:r>
      <w:proofErr w:type="spellEnd"/>
      <w:r w:rsidR="00B97381" w:rsidRPr="005B14EB">
        <w:rPr>
          <w:szCs w:val="22"/>
        </w:rPr>
        <w:t xml:space="preserve">, </w:t>
      </w:r>
      <w:proofErr w:type="spellStart"/>
      <w:r w:rsidR="00B97381" w:rsidRPr="005B14EB">
        <w:rPr>
          <w:szCs w:val="22"/>
        </w:rPr>
        <w:t>Šrobárova</w:t>
      </w:r>
      <w:proofErr w:type="spellEnd"/>
      <w:r w:rsidR="00B97381" w:rsidRPr="005B14EB">
        <w:rPr>
          <w:szCs w:val="22"/>
        </w:rPr>
        <w:t xml:space="preserve"> 48, 100 41 Praha 10. </w:t>
      </w:r>
      <w:proofErr w:type="spellStart"/>
      <w:r w:rsidR="00B97381" w:rsidRPr="005B14EB">
        <w:rPr>
          <w:szCs w:val="22"/>
        </w:rPr>
        <w:t>Webové</w:t>
      </w:r>
      <w:proofErr w:type="spellEnd"/>
      <w:r w:rsidR="00B97381" w:rsidRPr="005B14EB">
        <w:rPr>
          <w:szCs w:val="22"/>
        </w:rPr>
        <w:t xml:space="preserve"> </w:t>
      </w:r>
      <w:proofErr w:type="spellStart"/>
      <w:r w:rsidR="00B97381" w:rsidRPr="005B14EB">
        <w:rPr>
          <w:szCs w:val="22"/>
        </w:rPr>
        <w:t>stránky</w:t>
      </w:r>
      <w:proofErr w:type="spellEnd"/>
      <w:r w:rsidR="00B97381" w:rsidRPr="005B14EB">
        <w:rPr>
          <w:szCs w:val="22"/>
        </w:rPr>
        <w:t xml:space="preserve">: </w:t>
      </w:r>
      <w:hyperlink r:id="rId11" w:history="1">
        <w:r w:rsidR="00B97381" w:rsidRPr="00B97381">
          <w:rPr>
            <w:rStyle w:val="Hyperlink"/>
            <w:szCs w:val="22"/>
          </w:rPr>
          <w:t>www.sukl.cz/nahlasit-nezadouci-ucinek</w:t>
        </w:r>
      </w:hyperlink>
      <w:r w:rsidR="00B97381" w:rsidRPr="005B14EB">
        <w:rPr>
          <w:szCs w:val="22"/>
        </w:rPr>
        <w:t>.</w:t>
      </w:r>
      <w:r w:rsidR="0060226F" w:rsidRPr="00F26F0E">
        <w:rPr>
          <w:noProof/>
        </w:rPr>
        <w:t xml:space="preserve"> Nahlášením nežádoucích účinků můžete přispět k získání více informací o bezpečnosti tohoto přípravku.</w:t>
      </w:r>
    </w:p>
    <w:p w14:paraId="57BA017A" w14:textId="77777777" w:rsidR="005E3B20" w:rsidRPr="00F26F0E" w:rsidRDefault="005E3B20" w:rsidP="005E3B20">
      <w:pPr>
        <w:rPr>
          <w:noProof/>
        </w:rPr>
      </w:pPr>
    </w:p>
    <w:p w14:paraId="57BA017B" w14:textId="77777777" w:rsidR="00FD2C3D" w:rsidRPr="00032E1A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57BA017C" w14:textId="77777777" w:rsidR="00FD2C3D" w:rsidRPr="00032E1A" w:rsidRDefault="00C247FE" w:rsidP="00FB56F0">
      <w:pPr>
        <w:numPr>
          <w:ilvl w:val="12"/>
          <w:numId w:val="0"/>
        </w:numPr>
        <w:ind w:left="567" w:right="-2" w:hanging="567"/>
        <w:outlineLvl w:val="0"/>
        <w:rPr>
          <w:noProof/>
        </w:rPr>
      </w:pPr>
      <w:r w:rsidRPr="00032E1A">
        <w:rPr>
          <w:b/>
          <w:noProof/>
        </w:rPr>
        <w:t>5.</w:t>
      </w:r>
      <w:r w:rsidRPr="00032E1A">
        <w:rPr>
          <w:b/>
          <w:noProof/>
        </w:rPr>
        <w:tab/>
      </w:r>
      <w:r w:rsidR="00965129" w:rsidRPr="00032E1A">
        <w:rPr>
          <w:b/>
          <w:noProof/>
        </w:rPr>
        <w:t xml:space="preserve">Jak přípravek </w:t>
      </w:r>
      <w:r w:rsidR="00B97381">
        <w:rPr>
          <w:b/>
          <w:noProof/>
        </w:rPr>
        <w:t>Alluzience</w:t>
      </w:r>
      <w:r w:rsidR="00965129" w:rsidRPr="00032E1A">
        <w:rPr>
          <w:b/>
          <w:noProof/>
        </w:rPr>
        <w:t xml:space="preserve"> uchovávat</w:t>
      </w:r>
    </w:p>
    <w:p w14:paraId="57BA017D" w14:textId="77777777" w:rsidR="00FB56F0" w:rsidRPr="00F11E38" w:rsidRDefault="00FB56F0" w:rsidP="00FB56F0">
      <w:pPr>
        <w:numPr>
          <w:ilvl w:val="12"/>
          <w:numId w:val="0"/>
        </w:numPr>
        <w:ind w:right="-2"/>
        <w:rPr>
          <w:i/>
          <w:noProof/>
        </w:rPr>
      </w:pPr>
    </w:p>
    <w:p w14:paraId="57BA017E" w14:textId="77777777" w:rsidR="00965129" w:rsidRPr="00F11E38" w:rsidRDefault="00C247FE" w:rsidP="00FB56F0">
      <w:pPr>
        <w:numPr>
          <w:ilvl w:val="12"/>
          <w:numId w:val="0"/>
        </w:numPr>
        <w:ind w:right="-2"/>
        <w:rPr>
          <w:noProof/>
        </w:rPr>
      </w:pPr>
      <w:r w:rsidRPr="00032E1A">
        <w:rPr>
          <w:noProof/>
        </w:rPr>
        <w:t xml:space="preserve">Uchovávejte tento přípravek mimo dohled a dosah dětí </w:t>
      </w:r>
    </w:p>
    <w:p w14:paraId="57BA017F" w14:textId="77777777" w:rsidR="00FD2C3D" w:rsidRPr="00A9235A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57BA0180" w14:textId="77777777" w:rsidR="00965129" w:rsidRPr="00F26F0E" w:rsidRDefault="00C247FE" w:rsidP="00FB56F0">
      <w:pPr>
        <w:numPr>
          <w:ilvl w:val="12"/>
          <w:numId w:val="0"/>
        </w:numPr>
        <w:ind w:right="-2"/>
        <w:rPr>
          <w:noProof/>
        </w:rPr>
      </w:pPr>
      <w:r w:rsidRPr="00D45829">
        <w:rPr>
          <w:noProof/>
        </w:rPr>
        <w:t xml:space="preserve">Nepoužívejte přípravek </w:t>
      </w:r>
      <w:r w:rsidR="00B97381">
        <w:rPr>
          <w:noProof/>
        </w:rPr>
        <w:t xml:space="preserve">Alluzience </w:t>
      </w:r>
      <w:r w:rsidRPr="00D45829">
        <w:rPr>
          <w:noProof/>
        </w:rPr>
        <w:t>po uplynutí doby použitelnosti u</w:t>
      </w:r>
      <w:r w:rsidRPr="00F237A2">
        <w:rPr>
          <w:noProof/>
        </w:rPr>
        <w:t xml:space="preserve">vedené na </w:t>
      </w:r>
      <w:r w:rsidR="00B97381">
        <w:rPr>
          <w:noProof/>
        </w:rPr>
        <w:t>etiketě</w:t>
      </w:r>
      <w:r w:rsidRPr="00F26F0E">
        <w:rPr>
          <w:noProof/>
        </w:rPr>
        <w:t>.</w:t>
      </w:r>
      <w:r w:rsidR="00625AE2">
        <w:rPr>
          <w:noProof/>
        </w:rPr>
        <w:t xml:space="preserve"> </w:t>
      </w:r>
      <w:r w:rsidRPr="00F26F0E">
        <w:rPr>
          <w:noProof/>
        </w:rPr>
        <w:t>Doba použitelnosti se vztahuje k poslednímu dni uvedeného měsíce.</w:t>
      </w:r>
    </w:p>
    <w:p w14:paraId="57BA0181" w14:textId="77777777" w:rsidR="00965129" w:rsidRPr="00F26F0E" w:rsidRDefault="00965129" w:rsidP="00FB56F0">
      <w:pPr>
        <w:numPr>
          <w:ilvl w:val="12"/>
          <w:numId w:val="0"/>
        </w:numPr>
        <w:ind w:right="-2"/>
        <w:rPr>
          <w:noProof/>
        </w:rPr>
      </w:pPr>
    </w:p>
    <w:p w14:paraId="57BA0182" w14:textId="77777777" w:rsidR="00F50783" w:rsidRDefault="000F184F" w:rsidP="000F184F">
      <w:pPr>
        <w:numPr>
          <w:ilvl w:val="12"/>
          <w:numId w:val="0"/>
        </w:numPr>
        <w:ind w:right="-2"/>
        <w:rPr>
          <w:noProof/>
        </w:rPr>
      </w:pPr>
      <w:r w:rsidRPr="000F184F">
        <w:rPr>
          <w:noProof/>
        </w:rPr>
        <w:t>Uchovávejte v</w:t>
      </w:r>
      <w:r>
        <w:rPr>
          <w:noProof/>
        </w:rPr>
        <w:t> </w:t>
      </w:r>
      <w:r w:rsidRPr="000F184F">
        <w:rPr>
          <w:noProof/>
        </w:rPr>
        <w:t>chladničce</w:t>
      </w:r>
      <w:r>
        <w:rPr>
          <w:noProof/>
        </w:rPr>
        <w:t xml:space="preserve"> </w:t>
      </w:r>
      <w:r w:rsidRPr="000F184F">
        <w:rPr>
          <w:noProof/>
        </w:rPr>
        <w:t>(2 °C – 8 °C). Chraňte před mrazem.</w:t>
      </w:r>
      <w:r>
        <w:rPr>
          <w:noProof/>
        </w:rPr>
        <w:t xml:space="preserve"> </w:t>
      </w:r>
      <w:r w:rsidRPr="000F184F">
        <w:rPr>
          <w:noProof/>
        </w:rPr>
        <w:t xml:space="preserve">Uchovávejte </w:t>
      </w:r>
      <w:r>
        <w:rPr>
          <w:noProof/>
        </w:rPr>
        <w:t xml:space="preserve">injekční </w:t>
      </w:r>
      <w:r w:rsidRPr="000F184F">
        <w:rPr>
          <w:noProof/>
        </w:rPr>
        <w:t>lahvičku v</w:t>
      </w:r>
      <w:r>
        <w:rPr>
          <w:noProof/>
        </w:rPr>
        <w:t> </w:t>
      </w:r>
      <w:r w:rsidRPr="000F184F">
        <w:rPr>
          <w:noProof/>
        </w:rPr>
        <w:t>krabičce, aby byl přípravek chráněn před světlem.</w:t>
      </w:r>
    </w:p>
    <w:p w14:paraId="57BA0183" w14:textId="77777777" w:rsidR="000F184F" w:rsidRDefault="000F184F" w:rsidP="000F184F">
      <w:pPr>
        <w:numPr>
          <w:ilvl w:val="12"/>
          <w:numId w:val="0"/>
        </w:numPr>
        <w:ind w:right="-2"/>
        <w:rPr>
          <w:noProof/>
        </w:rPr>
      </w:pPr>
    </w:p>
    <w:p w14:paraId="57BA0184" w14:textId="77777777" w:rsidR="000F184F" w:rsidRPr="00F26F0E" w:rsidRDefault="000F184F" w:rsidP="000F184F">
      <w:pPr>
        <w:numPr>
          <w:ilvl w:val="12"/>
          <w:numId w:val="0"/>
        </w:numPr>
        <w:ind w:right="-2"/>
        <w:rPr>
          <w:noProof/>
        </w:rPr>
      </w:pPr>
      <w:r>
        <w:rPr>
          <w:noProof/>
        </w:rPr>
        <w:t xml:space="preserve">Po otevření </w:t>
      </w:r>
      <w:r w:rsidRPr="000F184F">
        <w:rPr>
          <w:noProof/>
        </w:rPr>
        <w:t>má být přípravek použit okamžitě</w:t>
      </w:r>
      <w:r>
        <w:rPr>
          <w:noProof/>
        </w:rPr>
        <w:t>.</w:t>
      </w:r>
    </w:p>
    <w:p w14:paraId="57BA0185" w14:textId="77777777" w:rsidR="00FD2C3D" w:rsidRPr="00032E1A" w:rsidRDefault="00FD2C3D" w:rsidP="00FB56F0">
      <w:pPr>
        <w:numPr>
          <w:ilvl w:val="12"/>
          <w:numId w:val="0"/>
        </w:numPr>
        <w:ind w:right="-2"/>
        <w:rPr>
          <w:b/>
          <w:noProof/>
        </w:rPr>
      </w:pPr>
    </w:p>
    <w:p w14:paraId="57BA0186" w14:textId="77777777" w:rsidR="00FD2C3D" w:rsidRPr="00032E1A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57BA0187" w14:textId="77777777" w:rsidR="00FD2C3D" w:rsidRPr="00F11E38" w:rsidRDefault="00C247FE" w:rsidP="00FB56F0">
      <w:pPr>
        <w:ind w:right="-2"/>
        <w:rPr>
          <w:b/>
          <w:noProof/>
        </w:rPr>
      </w:pPr>
      <w:r w:rsidRPr="00032E1A">
        <w:rPr>
          <w:b/>
          <w:noProof/>
        </w:rPr>
        <w:t>6.</w:t>
      </w:r>
      <w:r w:rsidRPr="00032E1A">
        <w:rPr>
          <w:b/>
          <w:noProof/>
        </w:rPr>
        <w:tab/>
      </w:r>
      <w:r w:rsidR="00366564" w:rsidRPr="00032E1A">
        <w:rPr>
          <w:b/>
          <w:noProof/>
        </w:rPr>
        <w:t>Obsah balení a další informace</w:t>
      </w:r>
    </w:p>
    <w:p w14:paraId="57BA0188" w14:textId="77777777" w:rsidR="00FD2C3D" w:rsidRPr="00A9235A" w:rsidRDefault="00FD2C3D" w:rsidP="00FB56F0">
      <w:pPr>
        <w:ind w:right="-2"/>
        <w:rPr>
          <w:b/>
          <w:noProof/>
        </w:rPr>
      </w:pPr>
    </w:p>
    <w:p w14:paraId="57BA0189" w14:textId="77777777" w:rsidR="00FD2C3D" w:rsidRPr="000B5259" w:rsidRDefault="00C247FE" w:rsidP="00FB56F0">
      <w:pPr>
        <w:ind w:right="-2"/>
        <w:rPr>
          <w:b/>
          <w:noProof/>
        </w:rPr>
      </w:pPr>
      <w:r w:rsidRPr="00D45829">
        <w:rPr>
          <w:b/>
          <w:noProof/>
        </w:rPr>
        <w:t>Co příprave</w:t>
      </w:r>
      <w:r w:rsidRPr="00F237A2">
        <w:rPr>
          <w:b/>
          <w:noProof/>
        </w:rPr>
        <w:t>k</w:t>
      </w:r>
      <w:r w:rsidR="00E00DCD" w:rsidRPr="000B5259">
        <w:rPr>
          <w:b/>
          <w:noProof/>
        </w:rPr>
        <w:t xml:space="preserve"> </w:t>
      </w:r>
      <w:r w:rsidR="000F184F" w:rsidRPr="000F184F">
        <w:rPr>
          <w:b/>
          <w:noProof/>
        </w:rPr>
        <w:t>Alluzience</w:t>
      </w:r>
      <w:r w:rsidRPr="000B5259">
        <w:rPr>
          <w:b/>
          <w:noProof/>
        </w:rPr>
        <w:t xml:space="preserve"> obsahuje</w:t>
      </w:r>
    </w:p>
    <w:p w14:paraId="57BA018A" w14:textId="77777777" w:rsidR="00FD2C3D" w:rsidRPr="006D09B1" w:rsidRDefault="00FD2C3D" w:rsidP="00FB56F0">
      <w:pPr>
        <w:ind w:right="-2"/>
        <w:rPr>
          <w:b/>
          <w:noProof/>
        </w:rPr>
      </w:pPr>
    </w:p>
    <w:p w14:paraId="57BA018B" w14:textId="1CE10735" w:rsidR="000F184F" w:rsidRDefault="00C247FE" w:rsidP="00EB5AF0">
      <w:pPr>
        <w:numPr>
          <w:ilvl w:val="0"/>
          <w:numId w:val="1"/>
        </w:numPr>
        <w:ind w:right="-2"/>
        <w:rPr>
          <w:noProof/>
        </w:rPr>
      </w:pPr>
      <w:r w:rsidRPr="006D09B1">
        <w:rPr>
          <w:noProof/>
        </w:rPr>
        <w:t>Léčivou látkou je</w:t>
      </w:r>
      <w:r w:rsidR="000F184F">
        <w:rPr>
          <w:noProof/>
        </w:rPr>
        <w:t xml:space="preserve"> </w:t>
      </w:r>
      <w:r w:rsidR="00DB2DCD">
        <w:rPr>
          <w:noProof/>
        </w:rPr>
        <w:t>t</w:t>
      </w:r>
      <w:r w:rsidR="000F184F">
        <w:rPr>
          <w:noProof/>
        </w:rPr>
        <w:t xml:space="preserve">oxinum botulinicum typus A*, 200 Speywood jednotek/ml. Jedna injekční lahvička obsahuje 125 Speywood jednotek </w:t>
      </w:r>
      <w:r w:rsidR="004C4CCB">
        <w:rPr>
          <w:noProof/>
          <w:szCs w:val="22"/>
        </w:rPr>
        <w:t>v</w:t>
      </w:r>
      <w:r w:rsidR="004C4CCB" w:rsidRPr="00351CC2">
        <w:rPr>
          <w:noProof/>
          <w:szCs w:val="22"/>
        </w:rPr>
        <w:t xml:space="preserve"> </w:t>
      </w:r>
      <w:r w:rsidR="000F184F" w:rsidRPr="00351CC2">
        <w:rPr>
          <w:noProof/>
          <w:szCs w:val="22"/>
        </w:rPr>
        <w:t>0</w:t>
      </w:r>
      <w:r w:rsidR="000F184F">
        <w:rPr>
          <w:noProof/>
          <w:szCs w:val="22"/>
        </w:rPr>
        <w:t>,</w:t>
      </w:r>
      <w:r w:rsidR="000F184F" w:rsidRPr="00351CC2">
        <w:rPr>
          <w:noProof/>
          <w:szCs w:val="22"/>
        </w:rPr>
        <w:t xml:space="preserve">625 ml </w:t>
      </w:r>
      <w:r w:rsidR="000F184F">
        <w:rPr>
          <w:noProof/>
          <w:szCs w:val="22"/>
        </w:rPr>
        <w:t>roztoku</w:t>
      </w:r>
      <w:r w:rsidR="000F184F">
        <w:rPr>
          <w:noProof/>
        </w:rPr>
        <w:t xml:space="preserve">. </w:t>
      </w:r>
    </w:p>
    <w:p w14:paraId="57BA018C" w14:textId="7FDE301A" w:rsidR="000F184F" w:rsidRDefault="000F184F" w:rsidP="00687148">
      <w:pPr>
        <w:numPr>
          <w:ilvl w:val="0"/>
          <w:numId w:val="1"/>
        </w:numPr>
        <w:ind w:right="-2"/>
        <w:rPr>
          <w:noProof/>
        </w:rPr>
      </w:pPr>
      <w:r w:rsidRPr="000F184F">
        <w:rPr>
          <w:noProof/>
        </w:rPr>
        <w:t>Dalšími složkami</w:t>
      </w:r>
      <w:r>
        <w:rPr>
          <w:noProof/>
        </w:rPr>
        <w:t xml:space="preserve"> jsou: </w:t>
      </w:r>
      <w:r w:rsidR="00DB2DCD">
        <w:rPr>
          <w:noProof/>
        </w:rPr>
        <w:t>L-</w:t>
      </w:r>
      <w:r w:rsidR="00C232CA">
        <w:rPr>
          <w:noProof/>
        </w:rPr>
        <w:t>histidin, sacharosa, chlorid sodný, polysorbát 80, kyselina chlorovodíková, voda pro injekci</w:t>
      </w:r>
      <w:r>
        <w:rPr>
          <w:noProof/>
        </w:rPr>
        <w:t xml:space="preserve"> </w:t>
      </w:r>
    </w:p>
    <w:p w14:paraId="57BA018D" w14:textId="77777777" w:rsidR="000F184F" w:rsidRDefault="000F184F" w:rsidP="000F184F">
      <w:pPr>
        <w:ind w:right="-2"/>
        <w:rPr>
          <w:noProof/>
        </w:rPr>
      </w:pPr>
    </w:p>
    <w:p w14:paraId="57BA018E" w14:textId="77777777" w:rsidR="000F184F" w:rsidRDefault="000F184F" w:rsidP="000F184F">
      <w:pPr>
        <w:ind w:right="-2"/>
        <w:rPr>
          <w:noProof/>
        </w:rPr>
      </w:pPr>
      <w:r>
        <w:rPr>
          <w:noProof/>
        </w:rPr>
        <w:t xml:space="preserve">* Komplex </w:t>
      </w:r>
      <w:r w:rsidRPr="005C0F75">
        <w:rPr>
          <w:i/>
          <w:iCs/>
          <w:noProof/>
        </w:rPr>
        <w:t>Clostridium botulinum</w:t>
      </w:r>
      <w:r>
        <w:rPr>
          <w:noProof/>
        </w:rPr>
        <w:t xml:space="preserve"> (bakterie) toxin A s hemaglutininem </w:t>
      </w:r>
    </w:p>
    <w:p w14:paraId="57BA018F" w14:textId="14CBE2C2" w:rsidR="000F184F" w:rsidRDefault="007B7677" w:rsidP="000F184F">
      <w:pPr>
        <w:ind w:right="-2"/>
        <w:rPr>
          <w:noProof/>
        </w:rPr>
      </w:pPr>
      <w:r>
        <w:rPr>
          <w:noProof/>
        </w:rPr>
        <w:lastRenderedPageBreak/>
        <w:t>Jednotky botulo</w:t>
      </w:r>
      <w:r w:rsidR="0086031E">
        <w:rPr>
          <w:noProof/>
        </w:rPr>
        <w:t xml:space="preserve">toxinu </w:t>
      </w:r>
      <w:r w:rsidR="009D5B84">
        <w:rPr>
          <w:noProof/>
        </w:rPr>
        <w:t xml:space="preserve">nejsou zaměnitelné mezi </w:t>
      </w:r>
      <w:r w:rsidR="0086031E">
        <w:rPr>
          <w:noProof/>
        </w:rPr>
        <w:t>jednotlivými</w:t>
      </w:r>
      <w:r w:rsidR="009D5B84">
        <w:rPr>
          <w:noProof/>
        </w:rPr>
        <w:t xml:space="preserve"> přípravky. </w:t>
      </w:r>
      <w:r w:rsidR="00A75AE4">
        <w:rPr>
          <w:noProof/>
        </w:rPr>
        <w:t xml:space="preserve">Dávky doporučené ve Speywood jednotkách </w:t>
      </w:r>
      <w:r w:rsidR="0086031E">
        <w:rPr>
          <w:noProof/>
        </w:rPr>
        <w:t xml:space="preserve">se liší </w:t>
      </w:r>
      <w:r w:rsidR="00A75AE4">
        <w:rPr>
          <w:noProof/>
        </w:rPr>
        <w:t>od jiných přípravků obsa</w:t>
      </w:r>
      <w:r w:rsidR="001D45F0">
        <w:rPr>
          <w:noProof/>
        </w:rPr>
        <w:t xml:space="preserve">hujících botulotoxin. </w:t>
      </w:r>
    </w:p>
    <w:p w14:paraId="57BA0191" w14:textId="77777777" w:rsidR="00FD2C3D" w:rsidRPr="00032E1A" w:rsidRDefault="00FD2C3D" w:rsidP="00FB56F0">
      <w:pPr>
        <w:ind w:right="-2"/>
        <w:rPr>
          <w:noProof/>
        </w:rPr>
      </w:pPr>
    </w:p>
    <w:p w14:paraId="57BA0192" w14:textId="77777777" w:rsidR="00FD2C3D" w:rsidRPr="00032E1A" w:rsidRDefault="00C247FE" w:rsidP="00FB56F0">
      <w:pPr>
        <w:ind w:right="-2"/>
        <w:rPr>
          <w:b/>
          <w:noProof/>
        </w:rPr>
      </w:pPr>
      <w:r w:rsidRPr="00032E1A">
        <w:rPr>
          <w:b/>
          <w:noProof/>
        </w:rPr>
        <w:t>Jak</w:t>
      </w:r>
      <w:r w:rsidR="000F184F">
        <w:rPr>
          <w:b/>
          <w:noProof/>
        </w:rPr>
        <w:t xml:space="preserve"> </w:t>
      </w:r>
      <w:r w:rsidRPr="00032E1A">
        <w:rPr>
          <w:b/>
          <w:noProof/>
        </w:rPr>
        <w:t>přípravek</w:t>
      </w:r>
      <w:r w:rsidR="000F184F">
        <w:rPr>
          <w:b/>
          <w:noProof/>
        </w:rPr>
        <w:t xml:space="preserve"> </w:t>
      </w:r>
      <w:r w:rsidR="000F184F" w:rsidRPr="000F184F">
        <w:rPr>
          <w:b/>
          <w:noProof/>
        </w:rPr>
        <w:t>Alluzience</w:t>
      </w:r>
      <w:r w:rsidRPr="00032E1A">
        <w:rPr>
          <w:b/>
          <w:noProof/>
        </w:rPr>
        <w:t xml:space="preserve"> vypadá a co obsahuje toto balení</w:t>
      </w:r>
    </w:p>
    <w:p w14:paraId="57BA0193" w14:textId="1353A3E5" w:rsidR="00FD2C3D" w:rsidRDefault="00FD2C3D" w:rsidP="00FB56F0">
      <w:pPr>
        <w:ind w:right="-2"/>
        <w:rPr>
          <w:noProof/>
        </w:rPr>
      </w:pPr>
    </w:p>
    <w:p w14:paraId="57BA0194" w14:textId="0FFD89AA" w:rsidR="000F184F" w:rsidRPr="00450245" w:rsidRDefault="000F184F" w:rsidP="000F184F">
      <w:pPr>
        <w:ind w:right="-2"/>
        <w:rPr>
          <w:noProof/>
          <w:lang w:val="fr-FR"/>
        </w:rPr>
      </w:pPr>
      <w:r w:rsidRPr="00450245">
        <w:rPr>
          <w:noProof/>
          <w:lang w:val="fr-FR"/>
        </w:rPr>
        <w:t xml:space="preserve">Přípravek Alluzience je </w:t>
      </w:r>
      <w:r w:rsidR="00A41717" w:rsidRPr="00450245">
        <w:rPr>
          <w:noProof/>
          <w:lang w:val="fr-FR"/>
        </w:rPr>
        <w:t>injekční roztok</w:t>
      </w:r>
      <w:r w:rsidRPr="00450245">
        <w:rPr>
          <w:noProof/>
          <w:lang w:val="fr-FR"/>
        </w:rPr>
        <w:t xml:space="preserve">. Velikost balení je 1 nebo 2 injekční lahvičky. </w:t>
      </w:r>
    </w:p>
    <w:p w14:paraId="57BA0195" w14:textId="77777777" w:rsidR="000F184F" w:rsidRPr="00450245" w:rsidRDefault="000F184F" w:rsidP="000F184F">
      <w:pPr>
        <w:ind w:right="-2"/>
        <w:rPr>
          <w:noProof/>
          <w:lang w:val="fr-FR"/>
        </w:rPr>
      </w:pPr>
      <w:r w:rsidRPr="00450245">
        <w:rPr>
          <w:noProof/>
          <w:lang w:val="fr-FR"/>
        </w:rPr>
        <w:t>Přípravek Alluzience je čirý bezbarvý roztok.</w:t>
      </w:r>
    </w:p>
    <w:p w14:paraId="57BA0196" w14:textId="77777777" w:rsidR="000F184F" w:rsidRPr="00450245" w:rsidRDefault="000F184F" w:rsidP="00FB56F0">
      <w:pPr>
        <w:ind w:right="-2"/>
        <w:rPr>
          <w:noProof/>
          <w:lang w:val="fr-FR"/>
        </w:rPr>
      </w:pPr>
    </w:p>
    <w:p w14:paraId="57BA0197" w14:textId="77777777" w:rsidR="00FD2C3D" w:rsidRPr="00450245" w:rsidRDefault="00C247FE" w:rsidP="00FB56F0">
      <w:pPr>
        <w:ind w:right="-2"/>
        <w:rPr>
          <w:b/>
          <w:noProof/>
          <w:lang w:val="es-ES_tradnl"/>
        </w:rPr>
      </w:pPr>
      <w:bookmarkStart w:id="2" w:name="_Hlk56017046"/>
      <w:r w:rsidRPr="00450245">
        <w:rPr>
          <w:b/>
          <w:noProof/>
          <w:lang w:val="es-ES_tradnl"/>
        </w:rPr>
        <w:t xml:space="preserve">Držitel rozhodnutí o registraci </w:t>
      </w:r>
      <w:bookmarkEnd w:id="2"/>
      <w:r w:rsidRPr="00450245">
        <w:rPr>
          <w:b/>
          <w:noProof/>
          <w:lang w:val="es-ES_tradnl"/>
        </w:rPr>
        <w:t>a výrobce</w:t>
      </w:r>
    </w:p>
    <w:p w14:paraId="57BA0198" w14:textId="77777777" w:rsidR="00FD2C3D" w:rsidRPr="00450245" w:rsidRDefault="00FD2C3D" w:rsidP="00FB56F0">
      <w:pPr>
        <w:ind w:right="-2"/>
        <w:rPr>
          <w:b/>
          <w:noProof/>
          <w:lang w:val="es-ES_tradnl"/>
        </w:rPr>
      </w:pPr>
    </w:p>
    <w:p w14:paraId="57BA0199" w14:textId="77777777" w:rsidR="000F184F" w:rsidRPr="00450245" w:rsidRDefault="000F184F" w:rsidP="00FB56F0">
      <w:pPr>
        <w:ind w:right="-2"/>
        <w:rPr>
          <w:b/>
          <w:noProof/>
          <w:lang w:val="es-ES_tradnl"/>
        </w:rPr>
      </w:pPr>
      <w:r w:rsidRPr="00450245">
        <w:rPr>
          <w:b/>
          <w:noProof/>
          <w:lang w:val="es-ES_tradnl"/>
        </w:rPr>
        <w:t>Držitel rozhodnutí o registraci</w:t>
      </w:r>
    </w:p>
    <w:p w14:paraId="57BA019A" w14:textId="77777777" w:rsidR="000F184F" w:rsidRPr="00450245" w:rsidRDefault="000F184F" w:rsidP="00FB56F0">
      <w:pPr>
        <w:ind w:right="-2"/>
        <w:rPr>
          <w:lang w:val="es-ES_tradnl"/>
        </w:rPr>
      </w:pPr>
      <w:r w:rsidRPr="00450245">
        <w:rPr>
          <w:lang w:val="es-ES_tradnl"/>
        </w:rPr>
        <w:t>Ipsen Pharma</w:t>
      </w:r>
    </w:p>
    <w:p w14:paraId="57BA019B" w14:textId="02F4CE54" w:rsidR="000F184F" w:rsidRPr="00450245" w:rsidRDefault="000F184F" w:rsidP="00FB56F0">
      <w:pPr>
        <w:ind w:right="-2"/>
        <w:rPr>
          <w:lang w:val="fr-FR"/>
        </w:rPr>
      </w:pPr>
      <w:r w:rsidRPr="00450245">
        <w:rPr>
          <w:lang w:val="fr-FR"/>
        </w:rPr>
        <w:t xml:space="preserve">65 </w:t>
      </w:r>
      <w:r w:rsidR="0014161B" w:rsidRPr="00450245">
        <w:rPr>
          <w:lang w:val="fr-FR"/>
        </w:rPr>
        <w:t>Q</w:t>
      </w:r>
      <w:r w:rsidRPr="00450245">
        <w:rPr>
          <w:lang w:val="fr-FR"/>
        </w:rPr>
        <w:t xml:space="preserve">uai Georges </w:t>
      </w:r>
      <w:proofErr w:type="spellStart"/>
      <w:r w:rsidRPr="00450245">
        <w:rPr>
          <w:lang w:val="fr-FR"/>
        </w:rPr>
        <w:t>Gorse</w:t>
      </w:r>
      <w:proofErr w:type="spellEnd"/>
    </w:p>
    <w:p w14:paraId="57BA019C" w14:textId="77777777" w:rsidR="000F184F" w:rsidRPr="00450245" w:rsidRDefault="000F184F" w:rsidP="00FB56F0">
      <w:pPr>
        <w:ind w:right="-2"/>
        <w:rPr>
          <w:lang w:val="fr-FR"/>
        </w:rPr>
      </w:pPr>
      <w:r w:rsidRPr="00450245">
        <w:rPr>
          <w:lang w:val="fr-FR"/>
        </w:rPr>
        <w:t>92100 Boulogne-Billancourt</w:t>
      </w:r>
    </w:p>
    <w:p w14:paraId="57BA019D" w14:textId="77777777" w:rsidR="00FD2C3D" w:rsidRPr="00450245" w:rsidRDefault="000F184F" w:rsidP="00FB56F0">
      <w:pPr>
        <w:ind w:right="-2"/>
        <w:rPr>
          <w:lang w:val="fr-FR"/>
        </w:rPr>
      </w:pPr>
      <w:r w:rsidRPr="00450245">
        <w:rPr>
          <w:lang w:val="fr-FR"/>
        </w:rPr>
        <w:t>Francie</w:t>
      </w:r>
      <w:r w:rsidR="00C247FE" w:rsidRPr="00450245">
        <w:rPr>
          <w:lang w:val="fr-FR"/>
        </w:rPr>
        <w:t xml:space="preserve"> </w:t>
      </w:r>
    </w:p>
    <w:p w14:paraId="57BA019E" w14:textId="77777777" w:rsidR="00FD2C3D" w:rsidRPr="00450245" w:rsidRDefault="00FD2C3D" w:rsidP="00FB56F0">
      <w:pPr>
        <w:ind w:right="-2"/>
        <w:rPr>
          <w:b/>
          <w:noProof/>
          <w:lang w:val="fr-FR"/>
        </w:rPr>
      </w:pPr>
    </w:p>
    <w:p w14:paraId="57BA019F" w14:textId="77777777" w:rsidR="00FD2C3D" w:rsidRPr="000F184F" w:rsidRDefault="000F184F" w:rsidP="00FB56F0">
      <w:pPr>
        <w:numPr>
          <w:ilvl w:val="12"/>
          <w:numId w:val="0"/>
        </w:numPr>
        <w:ind w:right="-2"/>
        <w:rPr>
          <w:b/>
          <w:noProof/>
        </w:rPr>
      </w:pPr>
      <w:r w:rsidRPr="000F184F">
        <w:rPr>
          <w:b/>
          <w:noProof/>
        </w:rPr>
        <w:t>Výrobce</w:t>
      </w:r>
    </w:p>
    <w:p w14:paraId="47C2D65F" w14:textId="77777777" w:rsidR="00011D24" w:rsidRDefault="00011D24" w:rsidP="00011D24">
      <w:pPr>
        <w:numPr>
          <w:ilvl w:val="12"/>
          <w:numId w:val="0"/>
        </w:numPr>
        <w:ind w:right="-2"/>
        <w:rPr>
          <w:noProof/>
        </w:rPr>
      </w:pPr>
    </w:p>
    <w:p w14:paraId="18A6CAC3" w14:textId="77777777" w:rsidR="00011D24" w:rsidRDefault="00011D24" w:rsidP="00011D24">
      <w:pPr>
        <w:numPr>
          <w:ilvl w:val="12"/>
          <w:numId w:val="0"/>
        </w:numPr>
        <w:ind w:right="-2"/>
        <w:rPr>
          <w:noProof/>
        </w:rPr>
      </w:pPr>
      <w:r>
        <w:rPr>
          <w:noProof/>
        </w:rPr>
        <w:t xml:space="preserve">Ipsen Manufacturing Ireland Limited </w:t>
      </w:r>
    </w:p>
    <w:p w14:paraId="51BD62EC" w14:textId="77777777" w:rsidR="00011D24" w:rsidRDefault="00011D24" w:rsidP="00011D24">
      <w:pPr>
        <w:numPr>
          <w:ilvl w:val="12"/>
          <w:numId w:val="0"/>
        </w:numPr>
        <w:ind w:right="-2"/>
        <w:rPr>
          <w:noProof/>
        </w:rPr>
      </w:pPr>
      <w:r>
        <w:rPr>
          <w:noProof/>
        </w:rPr>
        <w:t>Blanchardstown Industrial Park</w:t>
      </w:r>
    </w:p>
    <w:p w14:paraId="6988C788" w14:textId="77777777" w:rsidR="00011D24" w:rsidRDefault="00011D24" w:rsidP="00011D24">
      <w:pPr>
        <w:numPr>
          <w:ilvl w:val="12"/>
          <w:numId w:val="0"/>
        </w:numPr>
        <w:ind w:right="-2"/>
        <w:rPr>
          <w:noProof/>
        </w:rPr>
      </w:pPr>
      <w:r>
        <w:rPr>
          <w:noProof/>
        </w:rPr>
        <w:t>Blanchardstown</w:t>
      </w:r>
    </w:p>
    <w:p w14:paraId="3F5B9767" w14:textId="77777777" w:rsidR="00011D24" w:rsidRDefault="00011D24" w:rsidP="00011D24">
      <w:pPr>
        <w:numPr>
          <w:ilvl w:val="12"/>
          <w:numId w:val="0"/>
        </w:numPr>
        <w:ind w:right="-2"/>
        <w:rPr>
          <w:noProof/>
        </w:rPr>
      </w:pPr>
      <w:r>
        <w:rPr>
          <w:noProof/>
        </w:rPr>
        <w:t xml:space="preserve">Dublin 15 </w:t>
      </w:r>
    </w:p>
    <w:p w14:paraId="37CC32F2" w14:textId="77777777" w:rsidR="00011D24" w:rsidRDefault="00011D24" w:rsidP="00011D24">
      <w:pPr>
        <w:numPr>
          <w:ilvl w:val="12"/>
          <w:numId w:val="0"/>
        </w:numPr>
        <w:ind w:right="-2"/>
        <w:rPr>
          <w:noProof/>
        </w:rPr>
      </w:pPr>
      <w:r>
        <w:rPr>
          <w:noProof/>
        </w:rPr>
        <w:t>Irsko</w:t>
      </w:r>
    </w:p>
    <w:p w14:paraId="2108D144" w14:textId="77777777" w:rsidR="00011D24" w:rsidRDefault="00011D24" w:rsidP="000F184F">
      <w:pPr>
        <w:numPr>
          <w:ilvl w:val="12"/>
          <w:numId w:val="0"/>
        </w:numPr>
        <w:ind w:right="-2"/>
        <w:rPr>
          <w:noProof/>
        </w:rPr>
      </w:pPr>
    </w:p>
    <w:p w14:paraId="57BA01AC" w14:textId="77777777" w:rsidR="000F184F" w:rsidRPr="00450245" w:rsidRDefault="000F184F" w:rsidP="00FB56F0">
      <w:pPr>
        <w:numPr>
          <w:ilvl w:val="12"/>
          <w:numId w:val="0"/>
        </w:numPr>
        <w:ind w:right="-2"/>
        <w:rPr>
          <w:noProof/>
          <w:lang w:val="es-ES_tradnl"/>
        </w:rPr>
      </w:pPr>
    </w:p>
    <w:p w14:paraId="57BA01AD" w14:textId="77777777" w:rsidR="000F184F" w:rsidRPr="00450245" w:rsidRDefault="000F184F" w:rsidP="00FB56F0">
      <w:pPr>
        <w:numPr>
          <w:ilvl w:val="12"/>
          <w:numId w:val="0"/>
        </w:numPr>
        <w:ind w:right="-2"/>
        <w:rPr>
          <w:noProof/>
          <w:lang w:val="es-ES_tradnl"/>
        </w:rPr>
      </w:pPr>
    </w:p>
    <w:p w14:paraId="57BA01AE" w14:textId="548969C0" w:rsidR="00FD2C3D" w:rsidRPr="00450245" w:rsidRDefault="00C247FE" w:rsidP="00FB56F0">
      <w:pPr>
        <w:numPr>
          <w:ilvl w:val="12"/>
          <w:numId w:val="0"/>
        </w:numPr>
        <w:ind w:right="-2"/>
        <w:outlineLvl w:val="0"/>
        <w:rPr>
          <w:b/>
          <w:noProof/>
          <w:lang w:val="es-ES_tradnl"/>
        </w:rPr>
      </w:pPr>
      <w:r w:rsidRPr="00450245">
        <w:rPr>
          <w:b/>
          <w:noProof/>
          <w:lang w:val="es-ES_tradnl"/>
        </w:rPr>
        <w:t xml:space="preserve">Tato příbalová informace byla naposledy </w:t>
      </w:r>
      <w:r w:rsidR="006F5FD5" w:rsidRPr="00450245">
        <w:rPr>
          <w:b/>
          <w:noProof/>
          <w:lang w:val="es-ES_tradnl"/>
        </w:rPr>
        <w:t xml:space="preserve">revidována </w:t>
      </w:r>
      <w:r w:rsidR="00034270" w:rsidRPr="00034270">
        <w:rPr>
          <w:b/>
          <w:noProof/>
          <w:lang w:val="es-ES_tradnl"/>
        </w:rPr>
        <w:t>7. 9. 20</w:t>
      </w:r>
      <w:bookmarkStart w:id="3" w:name="_GoBack"/>
      <w:bookmarkEnd w:id="3"/>
      <w:r w:rsidR="00034270" w:rsidRPr="00034270">
        <w:rPr>
          <w:b/>
          <w:noProof/>
          <w:lang w:val="es-ES_tradnl"/>
        </w:rPr>
        <w:t>21</w:t>
      </w:r>
    </w:p>
    <w:p w14:paraId="57BA01AF" w14:textId="77777777" w:rsidR="00FD2C3D" w:rsidRPr="00450245" w:rsidRDefault="00FD2C3D" w:rsidP="00FB56F0">
      <w:pPr>
        <w:numPr>
          <w:ilvl w:val="12"/>
          <w:numId w:val="0"/>
        </w:numPr>
        <w:ind w:right="-2"/>
        <w:outlineLvl w:val="0"/>
        <w:rPr>
          <w:b/>
          <w:noProof/>
          <w:lang w:val="es-ES_tradnl"/>
        </w:rPr>
      </w:pPr>
    </w:p>
    <w:p w14:paraId="57BA01B0" w14:textId="77777777" w:rsidR="00FD2C3D" w:rsidRPr="00450245" w:rsidRDefault="00FD2C3D" w:rsidP="00FB56F0">
      <w:pPr>
        <w:ind w:right="-449"/>
        <w:rPr>
          <w:noProof/>
          <w:lang w:val="es-ES_tradnl"/>
        </w:rPr>
      </w:pPr>
    </w:p>
    <w:p w14:paraId="57BA01B1" w14:textId="77777777" w:rsidR="00FD2C3D" w:rsidRPr="00450245" w:rsidRDefault="00C247FE" w:rsidP="00FB56F0">
      <w:pPr>
        <w:ind w:right="-449"/>
        <w:rPr>
          <w:noProof/>
          <w:lang w:val="es-ES_tradnl"/>
        </w:rPr>
      </w:pPr>
      <w:r w:rsidRPr="00450245">
        <w:rPr>
          <w:noProof/>
          <w:lang w:val="es-ES_tradnl"/>
        </w:rPr>
        <w:t>------------------------------------------------------------------------------------------------------------------</w:t>
      </w:r>
      <w:r w:rsidR="00862CF6" w:rsidRPr="00450245">
        <w:rPr>
          <w:noProof/>
          <w:lang w:val="es-ES_tradnl"/>
        </w:rPr>
        <w:t>-------</w:t>
      </w:r>
      <w:r w:rsidRPr="00450245">
        <w:rPr>
          <w:noProof/>
          <w:lang w:val="es-ES_tradnl"/>
        </w:rPr>
        <w:t>--</w:t>
      </w:r>
    </w:p>
    <w:p w14:paraId="57BA01B2" w14:textId="77777777" w:rsidR="00FD2C3D" w:rsidRPr="00450245" w:rsidRDefault="00C247FE" w:rsidP="00FB56F0">
      <w:pPr>
        <w:ind w:right="-449"/>
        <w:rPr>
          <w:b/>
          <w:noProof/>
          <w:lang w:val="es-ES_tradnl"/>
        </w:rPr>
      </w:pPr>
      <w:r w:rsidRPr="00450245">
        <w:rPr>
          <w:b/>
          <w:noProof/>
          <w:lang w:val="es-ES_tradnl"/>
        </w:rPr>
        <w:t xml:space="preserve">Následující informace </w:t>
      </w:r>
      <w:r w:rsidR="00B945FD" w:rsidRPr="00450245">
        <w:rPr>
          <w:b/>
          <w:noProof/>
          <w:lang w:val="es-ES_tradnl"/>
        </w:rPr>
        <w:t xml:space="preserve">jsou určeny </w:t>
      </w:r>
      <w:r w:rsidRPr="00450245">
        <w:rPr>
          <w:b/>
          <w:noProof/>
          <w:lang w:val="es-ES_tradnl"/>
        </w:rPr>
        <w:t>pouze pro zdravotnické pracovníky:</w:t>
      </w:r>
    </w:p>
    <w:p w14:paraId="57BA01B3" w14:textId="77777777" w:rsidR="00FD2C3D" w:rsidRPr="00450245" w:rsidRDefault="00FD2C3D" w:rsidP="00FB56F0">
      <w:pPr>
        <w:rPr>
          <w:noProof/>
          <w:lang w:val="es-ES_tradnl"/>
        </w:rPr>
      </w:pPr>
    </w:p>
    <w:p w14:paraId="57BA01B4" w14:textId="77777777" w:rsidR="000F184F" w:rsidRPr="00450245" w:rsidRDefault="000F184F" w:rsidP="000F184F">
      <w:pPr>
        <w:rPr>
          <w:b/>
          <w:noProof/>
          <w:lang w:val="es-ES_tradnl"/>
        </w:rPr>
      </w:pPr>
      <w:r w:rsidRPr="00450245">
        <w:rPr>
          <w:b/>
          <w:noProof/>
          <w:lang w:val="es-ES_tradnl"/>
        </w:rPr>
        <w:t xml:space="preserve">Dávkování a způsob podání: </w:t>
      </w:r>
    </w:p>
    <w:p w14:paraId="57BA01B5" w14:textId="77777777" w:rsidR="000F184F" w:rsidRPr="00450245" w:rsidRDefault="000F184F" w:rsidP="000F184F">
      <w:pPr>
        <w:rPr>
          <w:noProof/>
          <w:lang w:val="es-ES_tradnl"/>
        </w:rPr>
      </w:pPr>
    </w:p>
    <w:p w14:paraId="57BA01B6" w14:textId="77777777" w:rsidR="000F184F" w:rsidRPr="00450245" w:rsidRDefault="000F184F" w:rsidP="000F184F">
      <w:pPr>
        <w:rPr>
          <w:noProof/>
          <w:lang w:val="es-ES_tradnl"/>
        </w:rPr>
      </w:pPr>
      <w:r w:rsidRPr="00450245">
        <w:rPr>
          <w:noProof/>
          <w:lang w:val="es-ES_tradnl"/>
        </w:rPr>
        <w:t>Viz bod 3 Příbalové informace.</w:t>
      </w:r>
    </w:p>
    <w:p w14:paraId="57BA01B7" w14:textId="77777777" w:rsidR="000F184F" w:rsidRPr="00450245" w:rsidRDefault="000F184F" w:rsidP="000F184F">
      <w:pPr>
        <w:rPr>
          <w:noProof/>
          <w:lang w:val="es-ES_tradnl"/>
        </w:rPr>
      </w:pPr>
    </w:p>
    <w:p w14:paraId="57BA01B8" w14:textId="77777777" w:rsidR="000F184F" w:rsidRPr="00450245" w:rsidRDefault="00C232CA" w:rsidP="000F184F">
      <w:pPr>
        <w:rPr>
          <w:b/>
          <w:noProof/>
          <w:lang w:val="es-ES_tradnl"/>
        </w:rPr>
      </w:pPr>
      <w:r w:rsidRPr="00450245">
        <w:rPr>
          <w:b/>
          <w:noProof/>
          <w:lang w:val="es-ES_tradnl"/>
        </w:rPr>
        <w:t>Zvláštní opatření pro likvidaci přípravku a pro zacházení s ním:</w:t>
      </w:r>
      <w:r w:rsidR="000F184F" w:rsidRPr="00450245">
        <w:rPr>
          <w:b/>
          <w:noProof/>
          <w:lang w:val="es-ES_tradnl"/>
        </w:rPr>
        <w:t xml:space="preserve"> </w:t>
      </w:r>
    </w:p>
    <w:p w14:paraId="57BA01B9" w14:textId="77777777" w:rsidR="000F184F" w:rsidRPr="00450245" w:rsidRDefault="000F184F" w:rsidP="000F184F">
      <w:pPr>
        <w:rPr>
          <w:noProof/>
          <w:lang w:val="es-ES_tradnl"/>
        </w:rPr>
      </w:pPr>
    </w:p>
    <w:p w14:paraId="57BA01BA" w14:textId="77777777" w:rsidR="000F184F" w:rsidRPr="00450245" w:rsidRDefault="000F184F" w:rsidP="000F184F">
      <w:pPr>
        <w:rPr>
          <w:noProof/>
          <w:lang w:val="es-ES_tradnl"/>
        </w:rPr>
      </w:pPr>
      <w:r w:rsidRPr="00450245">
        <w:rPr>
          <w:noProof/>
          <w:lang w:val="es-ES_tradnl"/>
        </w:rPr>
        <w:t xml:space="preserve">Instrukce pro použití, manipulaci a likvidaci </w:t>
      </w:r>
      <w:r w:rsidR="00D91267" w:rsidRPr="00450245">
        <w:rPr>
          <w:noProof/>
          <w:lang w:val="es-ES_tradnl"/>
        </w:rPr>
        <w:t>musí</w:t>
      </w:r>
      <w:r w:rsidRPr="00450245">
        <w:rPr>
          <w:noProof/>
          <w:lang w:val="es-ES_tradnl"/>
        </w:rPr>
        <w:t xml:space="preserve"> být striktně dodrženy. </w:t>
      </w:r>
    </w:p>
    <w:p w14:paraId="57BA01BB" w14:textId="77777777" w:rsidR="00EE749B" w:rsidRPr="00450245" w:rsidRDefault="00EE749B" w:rsidP="000F184F">
      <w:pPr>
        <w:rPr>
          <w:noProof/>
          <w:lang w:val="es-ES_tradnl"/>
        </w:rPr>
      </w:pPr>
    </w:p>
    <w:p w14:paraId="57BA01BC" w14:textId="77777777" w:rsidR="00EE749B" w:rsidRPr="00450245" w:rsidRDefault="00EE749B" w:rsidP="00EE749B">
      <w:pPr>
        <w:rPr>
          <w:noProof/>
          <w:u w:val="single"/>
          <w:lang w:val="es-ES_tradnl"/>
        </w:rPr>
      </w:pPr>
      <w:r w:rsidRPr="00450245">
        <w:rPr>
          <w:noProof/>
          <w:u w:val="single"/>
          <w:lang w:val="es-ES_tradnl"/>
        </w:rPr>
        <w:t xml:space="preserve">DOPORUČENÍ PRO LIKVIDACI KONTAMINOVANÉHO MATERIÁLU </w:t>
      </w:r>
    </w:p>
    <w:p w14:paraId="57BA01BD" w14:textId="77777777" w:rsidR="00EE749B" w:rsidRPr="00450245" w:rsidRDefault="00EE749B" w:rsidP="00EE749B">
      <w:pPr>
        <w:rPr>
          <w:noProof/>
          <w:lang w:val="es-ES_tradnl"/>
        </w:rPr>
      </w:pPr>
    </w:p>
    <w:p w14:paraId="57BA01BE" w14:textId="0C96EF8A" w:rsidR="00EE749B" w:rsidRPr="00450245" w:rsidRDefault="00EE749B" w:rsidP="00EE749B">
      <w:pPr>
        <w:rPr>
          <w:noProof/>
          <w:lang w:val="es-ES_tradnl"/>
        </w:rPr>
      </w:pPr>
      <w:r w:rsidRPr="00450245">
        <w:rPr>
          <w:noProof/>
          <w:lang w:val="es-ES_tradnl"/>
        </w:rPr>
        <w:t>Bezprostředně po použití a před likvidací má být nepoužitý přípravek Alluzience (v injekční lahvičce nebo</w:t>
      </w:r>
      <w:r w:rsidR="002027F2" w:rsidRPr="00450245">
        <w:rPr>
          <w:noProof/>
          <w:lang w:val="es-ES_tradnl"/>
        </w:rPr>
        <w:t xml:space="preserve"> </w:t>
      </w:r>
      <w:r w:rsidRPr="00450245">
        <w:rPr>
          <w:noProof/>
          <w:lang w:val="es-ES_tradnl"/>
        </w:rPr>
        <w:t>injekční stříkačce) inaktivován ředěným roztokem chlornanu</w:t>
      </w:r>
      <w:r w:rsidR="00D91267" w:rsidRPr="00450245">
        <w:rPr>
          <w:noProof/>
          <w:lang w:val="es-ES_tradnl"/>
        </w:rPr>
        <w:t xml:space="preserve"> (chloramin, chlorové vápno)</w:t>
      </w:r>
      <w:r w:rsidRPr="00450245">
        <w:rPr>
          <w:noProof/>
          <w:lang w:val="es-ES_tradnl"/>
        </w:rPr>
        <w:t xml:space="preserve"> (1 % volného chloru). </w:t>
      </w:r>
    </w:p>
    <w:p w14:paraId="57BA01C0" w14:textId="22269A3B" w:rsidR="00EE749B" w:rsidRPr="00450245" w:rsidRDefault="00EE749B" w:rsidP="00EE749B">
      <w:pPr>
        <w:rPr>
          <w:noProof/>
          <w:lang w:val="es-ES_tradnl"/>
        </w:rPr>
      </w:pPr>
      <w:r w:rsidRPr="00450245">
        <w:rPr>
          <w:noProof/>
          <w:lang w:val="es-ES_tradnl"/>
        </w:rPr>
        <w:t xml:space="preserve">Rozlitý přípravek Alluzience </w:t>
      </w:r>
      <w:r w:rsidR="008440CC" w:rsidRPr="00450245">
        <w:rPr>
          <w:noProof/>
          <w:lang w:val="es-ES_tradnl"/>
        </w:rPr>
        <w:t xml:space="preserve">se </w:t>
      </w:r>
      <w:r w:rsidRPr="00450245">
        <w:rPr>
          <w:noProof/>
          <w:lang w:val="es-ES_tradnl"/>
        </w:rPr>
        <w:t xml:space="preserve">má být </w:t>
      </w:r>
      <w:r w:rsidR="008440CC" w:rsidRPr="00450245">
        <w:rPr>
          <w:noProof/>
          <w:lang w:val="es-ES_tradnl"/>
        </w:rPr>
        <w:t xml:space="preserve">utřít </w:t>
      </w:r>
      <w:r w:rsidRPr="00450245">
        <w:rPr>
          <w:noProof/>
          <w:lang w:val="es-ES_tradnl"/>
        </w:rPr>
        <w:t xml:space="preserve">savým hadříkem namočeným v ředěném roztoku chlornanu. </w:t>
      </w:r>
    </w:p>
    <w:p w14:paraId="57BA01C1" w14:textId="77777777" w:rsidR="00EE749B" w:rsidRPr="00450245" w:rsidRDefault="00EE749B" w:rsidP="00EE749B">
      <w:pPr>
        <w:rPr>
          <w:noProof/>
          <w:lang w:val="es-ES_tradnl"/>
        </w:rPr>
      </w:pPr>
      <w:r w:rsidRPr="00450245">
        <w:rPr>
          <w:noProof/>
          <w:lang w:val="es-ES_tradnl"/>
        </w:rPr>
        <w:t xml:space="preserve">Použité injekční lahvičky, stříkačky a materiál se nesmí vyprazdňovat a musí být odhozeny do patřičného kontejneru a zlikvidovány v souladu s místnímu požadavky. </w:t>
      </w:r>
    </w:p>
    <w:p w14:paraId="57BA01C2" w14:textId="77777777" w:rsidR="00EE749B" w:rsidRPr="00450245" w:rsidRDefault="00EE749B" w:rsidP="00EE749B">
      <w:pPr>
        <w:rPr>
          <w:noProof/>
          <w:lang w:val="es-ES_tradnl"/>
        </w:rPr>
      </w:pPr>
    </w:p>
    <w:p w14:paraId="57BA01C3" w14:textId="3DF7872D" w:rsidR="00EE749B" w:rsidRPr="00450245" w:rsidRDefault="00EE749B" w:rsidP="00EE749B">
      <w:pPr>
        <w:rPr>
          <w:noProof/>
          <w:u w:val="single"/>
          <w:lang w:val="es-ES_tradnl"/>
        </w:rPr>
      </w:pPr>
      <w:r w:rsidRPr="00450245">
        <w:rPr>
          <w:noProof/>
          <w:u w:val="single"/>
          <w:lang w:val="es-ES_tradnl"/>
        </w:rPr>
        <w:t xml:space="preserve">DOPORUČENÍ PRO PŘÍPAD JAKÉKOLI </w:t>
      </w:r>
      <w:r w:rsidR="002027F2" w:rsidRPr="00450245">
        <w:rPr>
          <w:noProof/>
          <w:u w:val="single"/>
          <w:lang w:val="es-ES_tradnl"/>
        </w:rPr>
        <w:t xml:space="preserve">NEHODY </w:t>
      </w:r>
      <w:r w:rsidRPr="00450245">
        <w:rPr>
          <w:noProof/>
          <w:u w:val="single"/>
          <w:lang w:val="es-ES_tradnl"/>
        </w:rPr>
        <w:t>BĚHEM MANIPULACE S BOTULOTOXINEM</w:t>
      </w:r>
    </w:p>
    <w:p w14:paraId="57BA01C4" w14:textId="77777777" w:rsidR="00EE749B" w:rsidRPr="00450245" w:rsidRDefault="00EE749B" w:rsidP="000F184F">
      <w:pPr>
        <w:rPr>
          <w:noProof/>
          <w:lang w:val="es-ES_tradnl"/>
        </w:rPr>
      </w:pPr>
    </w:p>
    <w:p w14:paraId="57BA01C5" w14:textId="77777777" w:rsidR="00D91267" w:rsidRPr="00450245" w:rsidRDefault="00D91267" w:rsidP="00D91267">
      <w:pPr>
        <w:rPr>
          <w:noProof/>
          <w:lang w:val="es-ES_tradnl"/>
        </w:rPr>
      </w:pPr>
      <w:r w:rsidRPr="00450245">
        <w:rPr>
          <w:noProof/>
          <w:lang w:val="es-ES_tradnl"/>
        </w:rPr>
        <w:t>•</w:t>
      </w:r>
      <w:r w:rsidRPr="00450245">
        <w:rPr>
          <w:noProof/>
          <w:lang w:val="es-ES_tradnl"/>
        </w:rPr>
        <w:tab/>
        <w:t xml:space="preserve">Jakýkoli vylitý přípravek se musí utřít suchým absorpční materiálem. </w:t>
      </w:r>
    </w:p>
    <w:p w14:paraId="57BA01C6" w14:textId="77777777" w:rsidR="00D91267" w:rsidRPr="00450245" w:rsidRDefault="00D91267" w:rsidP="00D91267">
      <w:pPr>
        <w:rPr>
          <w:noProof/>
          <w:lang w:val="es-ES_tradnl"/>
        </w:rPr>
      </w:pPr>
      <w:r w:rsidRPr="00450245">
        <w:rPr>
          <w:noProof/>
          <w:lang w:val="es-ES_tradnl"/>
        </w:rPr>
        <w:t>•</w:t>
      </w:r>
      <w:r w:rsidRPr="00450245">
        <w:rPr>
          <w:noProof/>
          <w:lang w:val="es-ES_tradnl"/>
        </w:rPr>
        <w:tab/>
        <w:t xml:space="preserve">Kontaminované povrchy se musí očistit s použitím absorpčního materiálu impregnovaného roztokem chlornanu sodného (chloramin, chlorové vápno) a poté vysušit. </w:t>
      </w:r>
    </w:p>
    <w:p w14:paraId="57BA01C7" w14:textId="2D1AC237" w:rsidR="00D91267" w:rsidRPr="00450245" w:rsidRDefault="00D91267" w:rsidP="00D91267">
      <w:pPr>
        <w:rPr>
          <w:noProof/>
          <w:lang w:val="es-ES_tradnl"/>
        </w:rPr>
      </w:pPr>
      <w:r w:rsidRPr="00450245">
        <w:rPr>
          <w:noProof/>
          <w:lang w:val="es-ES_tradnl"/>
        </w:rPr>
        <w:t>•</w:t>
      </w:r>
      <w:r w:rsidRPr="00450245">
        <w:rPr>
          <w:noProof/>
          <w:lang w:val="es-ES_tradnl"/>
        </w:rPr>
        <w:tab/>
        <w:t>V případě rozbité</w:t>
      </w:r>
      <w:r w:rsidR="00F839FA">
        <w:rPr>
          <w:noProof/>
          <w:lang w:val="es-ES_tradnl"/>
        </w:rPr>
        <w:t xml:space="preserve"> injekční</w:t>
      </w:r>
      <w:r w:rsidRPr="00450245">
        <w:rPr>
          <w:noProof/>
          <w:lang w:val="es-ES_tradnl"/>
        </w:rPr>
        <w:t xml:space="preserve"> lahvičky postupujte, jak je uvedeno výše, opatrným sebráním kousků rozbitého skla a setřením produktu tak, aby nedošlo k žádnému poranění kůže. </w:t>
      </w:r>
    </w:p>
    <w:p w14:paraId="57BA01C8" w14:textId="77777777" w:rsidR="00D91267" w:rsidRPr="00450245" w:rsidRDefault="00D91267" w:rsidP="00D91267">
      <w:pPr>
        <w:rPr>
          <w:noProof/>
          <w:lang w:val="es-ES_tradnl"/>
        </w:rPr>
      </w:pPr>
      <w:r w:rsidRPr="00450245">
        <w:rPr>
          <w:noProof/>
          <w:lang w:val="es-ES_tradnl"/>
        </w:rPr>
        <w:t>•</w:t>
      </w:r>
      <w:r w:rsidRPr="00450245">
        <w:rPr>
          <w:noProof/>
          <w:lang w:val="es-ES_tradnl"/>
        </w:rPr>
        <w:tab/>
        <w:t xml:space="preserve">Pokud dojde ke kontaktu přípravku s kůží, omyjte postiženou oblast roztokem chlornanu sodného (chloramin, chlorové vápno) a potom hojně opláchněte vodou. </w:t>
      </w:r>
    </w:p>
    <w:p w14:paraId="57BA01C9" w14:textId="77777777" w:rsidR="00D91267" w:rsidRPr="00450245" w:rsidRDefault="00D91267" w:rsidP="00D91267">
      <w:pPr>
        <w:rPr>
          <w:noProof/>
          <w:lang w:val="es-ES_tradnl"/>
        </w:rPr>
      </w:pPr>
      <w:r w:rsidRPr="00450245">
        <w:rPr>
          <w:noProof/>
          <w:lang w:val="es-ES_tradnl"/>
        </w:rPr>
        <w:t>•</w:t>
      </w:r>
      <w:r w:rsidRPr="00450245">
        <w:rPr>
          <w:noProof/>
          <w:lang w:val="es-ES_tradnl"/>
        </w:rPr>
        <w:tab/>
        <w:t xml:space="preserve">Pokud přijde přípravek do kontaktu s očima, vypláchněte je důkladně velkým množstvím vody nebo očním roztokem k výplachu očí. </w:t>
      </w:r>
    </w:p>
    <w:p w14:paraId="57BA01CA" w14:textId="77777777" w:rsidR="00D91267" w:rsidRPr="00450245" w:rsidRDefault="00D91267" w:rsidP="00D91267">
      <w:pPr>
        <w:rPr>
          <w:noProof/>
          <w:lang w:val="es-ES_tradnl"/>
        </w:rPr>
      </w:pPr>
      <w:r w:rsidRPr="00450245">
        <w:rPr>
          <w:noProof/>
          <w:lang w:val="es-ES_tradnl"/>
        </w:rPr>
        <w:t>•</w:t>
      </w:r>
      <w:r w:rsidRPr="00450245">
        <w:rPr>
          <w:noProof/>
          <w:lang w:val="es-ES_tradnl"/>
        </w:rPr>
        <w:tab/>
        <w:t xml:space="preserve">Přijde-li přípravek do kontaktu se zraněním, pořezanou nebo porušenou kůží, důkladně vypláchněte postižené místo velkým množstvím vody a učiňte vhodná lékařská opatření podle množství vstříknuté dávky. </w:t>
      </w:r>
    </w:p>
    <w:p w14:paraId="57BA01CB" w14:textId="77777777" w:rsidR="00EE749B" w:rsidRPr="00450245" w:rsidRDefault="00EE749B" w:rsidP="000F184F">
      <w:pPr>
        <w:rPr>
          <w:noProof/>
          <w:lang w:val="es-ES_tradnl"/>
        </w:rPr>
      </w:pPr>
    </w:p>
    <w:p w14:paraId="57BA01CC" w14:textId="77777777" w:rsidR="00EE749B" w:rsidRPr="00450245" w:rsidRDefault="00D91267" w:rsidP="000F184F">
      <w:pPr>
        <w:rPr>
          <w:noProof/>
          <w:lang w:val="es-ES_tradnl"/>
        </w:rPr>
      </w:pPr>
      <w:r w:rsidRPr="00450245">
        <w:rPr>
          <w:noProof/>
          <w:lang w:val="es-ES_tradnl"/>
        </w:rPr>
        <w:t>Tyto instrukce pro použití, manipulaci a likvidaci musí být striktně dodrženy.</w:t>
      </w:r>
    </w:p>
    <w:p w14:paraId="57BA01CD" w14:textId="77777777" w:rsidR="00EE749B" w:rsidRPr="00450245" w:rsidRDefault="00EE749B" w:rsidP="000F184F">
      <w:pPr>
        <w:rPr>
          <w:noProof/>
          <w:lang w:val="es-ES_tradnl"/>
        </w:rPr>
      </w:pPr>
    </w:p>
    <w:p w14:paraId="57BA01CE" w14:textId="77777777" w:rsidR="00EE749B" w:rsidRPr="00450245" w:rsidRDefault="00EE749B" w:rsidP="000F184F">
      <w:pPr>
        <w:rPr>
          <w:noProof/>
          <w:lang w:val="es-ES_tradnl"/>
        </w:rPr>
      </w:pPr>
    </w:p>
    <w:p w14:paraId="57BA01CF" w14:textId="77777777" w:rsidR="00EE749B" w:rsidRPr="00450245" w:rsidRDefault="00EE749B" w:rsidP="000F184F">
      <w:pPr>
        <w:rPr>
          <w:noProof/>
          <w:lang w:val="es-ES_tradnl"/>
        </w:rPr>
      </w:pPr>
    </w:p>
    <w:p w14:paraId="57BA01D0" w14:textId="77777777" w:rsidR="00EE749B" w:rsidRPr="00450245" w:rsidRDefault="00EE749B" w:rsidP="000F184F">
      <w:pPr>
        <w:rPr>
          <w:noProof/>
          <w:lang w:val="es-ES_tradnl"/>
        </w:rPr>
      </w:pPr>
    </w:p>
    <w:sectPr w:rsidR="00EE749B" w:rsidRPr="00450245" w:rsidSect="00607127"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7B56" w14:textId="77777777" w:rsidR="007904B6" w:rsidRDefault="007904B6">
      <w:r>
        <w:separator/>
      </w:r>
    </w:p>
  </w:endnote>
  <w:endnote w:type="continuationSeparator" w:id="0">
    <w:p w14:paraId="49C262F3" w14:textId="77777777" w:rsidR="007904B6" w:rsidRDefault="0079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01D8" w14:textId="77777777" w:rsidR="00B01E4D" w:rsidRDefault="00C247FE">
    <w:pPr>
      <w:pStyle w:val="Footer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 w:rsidRPr="001D5278">
      <w:rPr>
        <w:rStyle w:val="PageNumber"/>
        <w:rFonts w:ascii="Arial" w:hAnsi="Arial" w:cs="Arial"/>
      </w:rPr>
      <w:fldChar w:fldCharType="begin"/>
    </w:r>
    <w:r w:rsidRPr="001D5278">
      <w:rPr>
        <w:rStyle w:val="PageNumber"/>
        <w:rFonts w:ascii="Arial" w:hAnsi="Arial" w:cs="Arial"/>
      </w:rPr>
      <w:instrText xml:space="preserve">PAGE  </w:instrText>
    </w:r>
    <w:r w:rsidRPr="001D5278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 w:rsidRPr="001D5278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01DA" w14:textId="77777777" w:rsidR="00B01E4D" w:rsidRPr="00F7268C" w:rsidRDefault="00C247FE">
    <w:pPr>
      <w:pStyle w:val="Footer"/>
      <w:tabs>
        <w:tab w:val="right" w:pos="8931"/>
      </w:tabs>
      <w:ind w:right="96"/>
      <w:jc w:val="center"/>
      <w:rPr>
        <w:rFonts w:ascii="Arial" w:hAnsi="Arial" w:cs="Arial"/>
      </w:rPr>
    </w:pPr>
    <w:r w:rsidRPr="00F7268C">
      <w:rPr>
        <w:rFonts w:ascii="Arial" w:hAnsi="Arial" w:cs="Arial"/>
      </w:rPr>
      <w:fldChar w:fldCharType="begin"/>
    </w:r>
    <w:r w:rsidRPr="00F7268C">
      <w:rPr>
        <w:rFonts w:ascii="Arial" w:hAnsi="Arial" w:cs="Arial"/>
      </w:rPr>
      <w:instrText xml:space="preserve"> EQ </w:instrText>
    </w:r>
    <w:r w:rsidRPr="00F7268C">
      <w:rPr>
        <w:rFonts w:ascii="Arial" w:hAnsi="Arial" w:cs="Arial"/>
      </w:rPr>
      <w:fldChar w:fldCharType="end"/>
    </w:r>
    <w:r w:rsidRPr="009A622B">
      <w:rPr>
        <w:rStyle w:val="PageNumber"/>
        <w:rFonts w:ascii="Arial" w:hAnsi="Arial" w:cs="Arial"/>
      </w:rPr>
      <w:fldChar w:fldCharType="begin"/>
    </w:r>
    <w:r w:rsidRPr="00F7268C">
      <w:rPr>
        <w:rStyle w:val="PageNumber"/>
        <w:rFonts w:ascii="Arial" w:hAnsi="Arial" w:cs="Arial"/>
      </w:rPr>
      <w:instrText xml:space="preserve">PAGE  </w:instrText>
    </w:r>
    <w:r w:rsidRPr="009A622B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9A622B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8858" w14:textId="77777777" w:rsidR="007904B6" w:rsidRDefault="007904B6">
      <w:r>
        <w:separator/>
      </w:r>
    </w:p>
  </w:footnote>
  <w:footnote w:type="continuationSeparator" w:id="0">
    <w:p w14:paraId="3094477A" w14:textId="77777777" w:rsidR="007904B6" w:rsidRDefault="0079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lang w:val="cs-CZ"/>
      </w:rPr>
    </w:lvl>
  </w:abstractNum>
  <w:abstractNum w:abstractNumId="3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4" w15:restartNumberingAfterBreak="0">
    <w:nsid w:val="02244B87"/>
    <w:multiLevelType w:val="multilevel"/>
    <w:tmpl w:val="34B8E46A"/>
    <w:name w:val="NumListGen014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36"/>
        </w:tabs>
        <w:ind w:left="936" w:hanging="93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93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936" w:hanging="935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36"/>
        </w:tabs>
        <w:ind w:left="936" w:hanging="935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36"/>
        </w:tabs>
        <w:ind w:left="936" w:hanging="936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835"/>
        </w:tabs>
        <w:ind w:left="936" w:hanging="936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811"/>
        </w:tabs>
        <w:ind w:left="3811" w:hanging="38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4772"/>
        </w:tabs>
        <w:ind w:left="47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29"/>
        </w:tabs>
        <w:ind w:left="5129" w:hanging="357"/>
      </w:pPr>
      <w:rPr>
        <w:rFonts w:hint="default"/>
      </w:rPr>
    </w:lvl>
  </w:abstractNum>
  <w:abstractNum w:abstractNumId="5" w15:restartNumberingAfterBreak="0">
    <w:nsid w:val="04E7427A"/>
    <w:multiLevelType w:val="hybridMultilevel"/>
    <w:tmpl w:val="0BBA53A2"/>
    <w:lvl w:ilvl="0" w:tplc="2FB4898A">
      <w:start w:val="1"/>
      <w:numFmt w:val="bullet"/>
      <w:pStyle w:val="Level6Bullet2"/>
      <w:lvlText w:val="-"/>
      <w:lvlJc w:val="left"/>
      <w:pPr>
        <w:tabs>
          <w:tab w:val="num" w:pos="2296"/>
        </w:tabs>
        <w:ind w:left="2296" w:hanging="453"/>
      </w:pPr>
      <w:rPr>
        <w:rFonts w:ascii="Times New Roman" w:hAnsi="Times New Roman" w:cs="Times New Roman" w:hint="default"/>
        <w:color w:val="auto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9434A"/>
    <w:multiLevelType w:val="hybridMultilevel"/>
    <w:tmpl w:val="694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3641D"/>
    <w:multiLevelType w:val="hybridMultilevel"/>
    <w:tmpl w:val="0EC28A0E"/>
    <w:lvl w:ilvl="0" w:tplc="5CB2A644">
      <w:start w:val="1"/>
      <w:numFmt w:val="bullet"/>
      <w:pStyle w:val="Level5Bullet"/>
      <w:lvlText w:val=""/>
      <w:lvlJc w:val="left"/>
      <w:pPr>
        <w:tabs>
          <w:tab w:val="num" w:pos="1389"/>
        </w:tabs>
        <w:ind w:left="1389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03C6E"/>
    <w:multiLevelType w:val="hybridMultilevel"/>
    <w:tmpl w:val="E5487DB8"/>
    <w:lvl w:ilvl="0" w:tplc="7F44F1E0">
      <w:start w:val="1"/>
      <w:numFmt w:val="bullet"/>
      <w:pStyle w:val="Level5Bullet2"/>
      <w:lvlText w:val="-"/>
      <w:lvlJc w:val="left"/>
      <w:pPr>
        <w:tabs>
          <w:tab w:val="num" w:pos="1843"/>
        </w:tabs>
        <w:ind w:left="1843" w:hanging="454"/>
      </w:pPr>
      <w:rPr>
        <w:rFonts w:ascii="Times New Roman" w:hAnsi="Times New Roman" w:cs="Times New Roman" w:hint="default"/>
        <w:color w:val="auto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66318"/>
    <w:multiLevelType w:val="singleLevel"/>
    <w:tmpl w:val="1A8814D8"/>
    <w:lvl w:ilvl="0">
      <w:start w:val="1"/>
      <w:numFmt w:val="decimal"/>
      <w:lvlRestart w:val="0"/>
      <w:pStyle w:val="ReferenceList"/>
      <w:lvlText w:val="%1"/>
      <w:lvlJc w:val="left"/>
      <w:pPr>
        <w:tabs>
          <w:tab w:val="num" w:pos="1559"/>
        </w:tabs>
        <w:ind w:left="1559" w:hanging="624"/>
      </w:pPr>
    </w:lvl>
  </w:abstractNum>
  <w:abstractNum w:abstractNumId="10" w15:restartNumberingAfterBreak="0">
    <w:nsid w:val="22486DC3"/>
    <w:multiLevelType w:val="singleLevel"/>
    <w:tmpl w:val="5164BBF6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E04D67"/>
    <w:multiLevelType w:val="multilevel"/>
    <w:tmpl w:val="7554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1443E04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2672CC9"/>
    <w:multiLevelType w:val="multilevel"/>
    <w:tmpl w:val="628063C8"/>
    <w:name w:val="AppendixList"/>
    <w:styleLink w:val="AppendixList"/>
    <w:lvl w:ilvl="0">
      <w:start w:val="1"/>
      <w:numFmt w:val="decimal"/>
      <w:pStyle w:val="Appendix"/>
      <w:suff w:val="space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F44FF6"/>
    <w:multiLevelType w:val="hybridMultilevel"/>
    <w:tmpl w:val="724C6E18"/>
    <w:lvl w:ilvl="0" w:tplc="A1584924">
      <w:start w:val="1"/>
      <w:numFmt w:val="bullet"/>
      <w:pStyle w:val="Level6Bullet"/>
      <w:lvlText w:val=""/>
      <w:lvlJc w:val="left"/>
      <w:pPr>
        <w:tabs>
          <w:tab w:val="num" w:pos="1843"/>
        </w:tabs>
        <w:ind w:left="1843" w:hanging="454"/>
      </w:pPr>
      <w:rPr>
        <w:rFonts w:ascii="Symbol" w:hAnsi="Symbol" w:hint="default"/>
        <w:b w:val="0"/>
        <w:i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D1300"/>
    <w:multiLevelType w:val="hybridMultilevel"/>
    <w:tmpl w:val="454C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rrentDocumentTemplateVersion" w:val="5.0.11.0"/>
    <w:docVar w:name="PrefixType" w:val="1"/>
    <w:docVar w:name="Registered" w:val="-1"/>
    <w:docVar w:name="Version" w:val="0"/>
  </w:docVars>
  <w:rsids>
    <w:rsidRoot w:val="006B201A"/>
    <w:rsid w:val="00011D24"/>
    <w:rsid w:val="00016BA7"/>
    <w:rsid w:val="000243E6"/>
    <w:rsid w:val="00024CC9"/>
    <w:rsid w:val="00032E1A"/>
    <w:rsid w:val="00034270"/>
    <w:rsid w:val="00035B81"/>
    <w:rsid w:val="00043DD9"/>
    <w:rsid w:val="00045866"/>
    <w:rsid w:val="00067B16"/>
    <w:rsid w:val="000830D7"/>
    <w:rsid w:val="000B5259"/>
    <w:rsid w:val="000C3A0B"/>
    <w:rsid w:val="000D44B2"/>
    <w:rsid w:val="000D73AA"/>
    <w:rsid w:val="000F184F"/>
    <w:rsid w:val="000F5C42"/>
    <w:rsid w:val="00100AF4"/>
    <w:rsid w:val="0010265B"/>
    <w:rsid w:val="00105345"/>
    <w:rsid w:val="0011471A"/>
    <w:rsid w:val="00116992"/>
    <w:rsid w:val="00117495"/>
    <w:rsid w:val="001323A4"/>
    <w:rsid w:val="0014161B"/>
    <w:rsid w:val="001527AE"/>
    <w:rsid w:val="001630B9"/>
    <w:rsid w:val="00167EBF"/>
    <w:rsid w:val="0017260A"/>
    <w:rsid w:val="00197C92"/>
    <w:rsid w:val="001A0E85"/>
    <w:rsid w:val="001A50A2"/>
    <w:rsid w:val="001A6B47"/>
    <w:rsid w:val="001B741C"/>
    <w:rsid w:val="001D45F0"/>
    <w:rsid w:val="001D5278"/>
    <w:rsid w:val="001F6596"/>
    <w:rsid w:val="00201008"/>
    <w:rsid w:val="002023A6"/>
    <w:rsid w:val="002027F2"/>
    <w:rsid w:val="002512E6"/>
    <w:rsid w:val="0025349D"/>
    <w:rsid w:val="00264963"/>
    <w:rsid w:val="00264D30"/>
    <w:rsid w:val="00274D91"/>
    <w:rsid w:val="002828DD"/>
    <w:rsid w:val="0028370C"/>
    <w:rsid w:val="002904E3"/>
    <w:rsid w:val="002A3EBF"/>
    <w:rsid w:val="002B6B0E"/>
    <w:rsid w:val="002C147B"/>
    <w:rsid w:val="002C42CF"/>
    <w:rsid w:val="002D0095"/>
    <w:rsid w:val="002E6B56"/>
    <w:rsid w:val="002F4C6E"/>
    <w:rsid w:val="002F5F25"/>
    <w:rsid w:val="00301E5F"/>
    <w:rsid w:val="003022AB"/>
    <w:rsid w:val="003043FC"/>
    <w:rsid w:val="0030784D"/>
    <w:rsid w:val="00322C08"/>
    <w:rsid w:val="0033133E"/>
    <w:rsid w:val="00333E75"/>
    <w:rsid w:val="00341545"/>
    <w:rsid w:val="00341A7E"/>
    <w:rsid w:val="0034233B"/>
    <w:rsid w:val="00350ECF"/>
    <w:rsid w:val="00351C3B"/>
    <w:rsid w:val="00352DB4"/>
    <w:rsid w:val="00366564"/>
    <w:rsid w:val="003746B6"/>
    <w:rsid w:val="00376AEC"/>
    <w:rsid w:val="003807F4"/>
    <w:rsid w:val="0038751A"/>
    <w:rsid w:val="00395217"/>
    <w:rsid w:val="003A35D7"/>
    <w:rsid w:val="003A7B8D"/>
    <w:rsid w:val="003B4A17"/>
    <w:rsid w:val="003C1528"/>
    <w:rsid w:val="003C7CA5"/>
    <w:rsid w:val="003D1F85"/>
    <w:rsid w:val="00421775"/>
    <w:rsid w:val="00425D0E"/>
    <w:rsid w:val="004304E9"/>
    <w:rsid w:val="00442DE6"/>
    <w:rsid w:val="00450245"/>
    <w:rsid w:val="004523FA"/>
    <w:rsid w:val="004636AC"/>
    <w:rsid w:val="00471815"/>
    <w:rsid w:val="0047526D"/>
    <w:rsid w:val="00477FAD"/>
    <w:rsid w:val="00481F25"/>
    <w:rsid w:val="00490E11"/>
    <w:rsid w:val="0049482A"/>
    <w:rsid w:val="0049515D"/>
    <w:rsid w:val="004B00C1"/>
    <w:rsid w:val="004B10D0"/>
    <w:rsid w:val="004B6BFA"/>
    <w:rsid w:val="004C3FD4"/>
    <w:rsid w:val="004C4CCB"/>
    <w:rsid w:val="004D147B"/>
    <w:rsid w:val="004F371D"/>
    <w:rsid w:val="005159A6"/>
    <w:rsid w:val="00534F7E"/>
    <w:rsid w:val="005402F2"/>
    <w:rsid w:val="00544EFB"/>
    <w:rsid w:val="005475A6"/>
    <w:rsid w:val="005526FE"/>
    <w:rsid w:val="00554CBD"/>
    <w:rsid w:val="00557F0D"/>
    <w:rsid w:val="005652D2"/>
    <w:rsid w:val="00584132"/>
    <w:rsid w:val="00585C87"/>
    <w:rsid w:val="00590471"/>
    <w:rsid w:val="00592B34"/>
    <w:rsid w:val="00593F2C"/>
    <w:rsid w:val="005A5C6B"/>
    <w:rsid w:val="005B0221"/>
    <w:rsid w:val="005B75C9"/>
    <w:rsid w:val="005C0F75"/>
    <w:rsid w:val="005C3E35"/>
    <w:rsid w:val="005D1632"/>
    <w:rsid w:val="005D674C"/>
    <w:rsid w:val="005E0D85"/>
    <w:rsid w:val="005E3B20"/>
    <w:rsid w:val="005E450E"/>
    <w:rsid w:val="005E4A46"/>
    <w:rsid w:val="005E68E0"/>
    <w:rsid w:val="005F3014"/>
    <w:rsid w:val="005F6AD9"/>
    <w:rsid w:val="0060081D"/>
    <w:rsid w:val="0060226F"/>
    <w:rsid w:val="006052DB"/>
    <w:rsid w:val="00607127"/>
    <w:rsid w:val="00611A19"/>
    <w:rsid w:val="00621B17"/>
    <w:rsid w:val="00625ADF"/>
    <w:rsid w:val="00625AE2"/>
    <w:rsid w:val="0062678D"/>
    <w:rsid w:val="00630E1A"/>
    <w:rsid w:val="00634029"/>
    <w:rsid w:val="0064076E"/>
    <w:rsid w:val="006428FF"/>
    <w:rsid w:val="00652B68"/>
    <w:rsid w:val="006639DD"/>
    <w:rsid w:val="0066547A"/>
    <w:rsid w:val="00667F32"/>
    <w:rsid w:val="006746FE"/>
    <w:rsid w:val="006759BE"/>
    <w:rsid w:val="00676FB9"/>
    <w:rsid w:val="00677E9C"/>
    <w:rsid w:val="00680DE4"/>
    <w:rsid w:val="006816A2"/>
    <w:rsid w:val="0069034E"/>
    <w:rsid w:val="00694EC1"/>
    <w:rsid w:val="00694EFB"/>
    <w:rsid w:val="006A239C"/>
    <w:rsid w:val="006A69FF"/>
    <w:rsid w:val="006B18CB"/>
    <w:rsid w:val="006B201A"/>
    <w:rsid w:val="006C163A"/>
    <w:rsid w:val="006D09B1"/>
    <w:rsid w:val="006D2727"/>
    <w:rsid w:val="006F5FD5"/>
    <w:rsid w:val="00714EF1"/>
    <w:rsid w:val="00745793"/>
    <w:rsid w:val="00752CDB"/>
    <w:rsid w:val="00753A8D"/>
    <w:rsid w:val="00761EB3"/>
    <w:rsid w:val="007855F7"/>
    <w:rsid w:val="007904B6"/>
    <w:rsid w:val="00792CEA"/>
    <w:rsid w:val="00797A7A"/>
    <w:rsid w:val="007B7677"/>
    <w:rsid w:val="007C479A"/>
    <w:rsid w:val="007D42D3"/>
    <w:rsid w:val="007E49C4"/>
    <w:rsid w:val="007E7619"/>
    <w:rsid w:val="007F22C4"/>
    <w:rsid w:val="007F3EFE"/>
    <w:rsid w:val="007F4B74"/>
    <w:rsid w:val="00800EA9"/>
    <w:rsid w:val="00805371"/>
    <w:rsid w:val="0080725E"/>
    <w:rsid w:val="00810F0D"/>
    <w:rsid w:val="008219FB"/>
    <w:rsid w:val="00821C01"/>
    <w:rsid w:val="00832982"/>
    <w:rsid w:val="00841D60"/>
    <w:rsid w:val="008440CC"/>
    <w:rsid w:val="00854B79"/>
    <w:rsid w:val="0086031E"/>
    <w:rsid w:val="00862CF6"/>
    <w:rsid w:val="00866DC6"/>
    <w:rsid w:val="0087796E"/>
    <w:rsid w:val="00877992"/>
    <w:rsid w:val="00885F9A"/>
    <w:rsid w:val="00895B39"/>
    <w:rsid w:val="00897D9A"/>
    <w:rsid w:val="008A018B"/>
    <w:rsid w:val="008A4559"/>
    <w:rsid w:val="008A58A1"/>
    <w:rsid w:val="008B0188"/>
    <w:rsid w:val="008C2EE2"/>
    <w:rsid w:val="008D0FBA"/>
    <w:rsid w:val="008E0925"/>
    <w:rsid w:val="008E0BAE"/>
    <w:rsid w:val="008E7E09"/>
    <w:rsid w:val="008F665D"/>
    <w:rsid w:val="009048C9"/>
    <w:rsid w:val="00912613"/>
    <w:rsid w:val="009133E8"/>
    <w:rsid w:val="009135CF"/>
    <w:rsid w:val="0092127E"/>
    <w:rsid w:val="00922729"/>
    <w:rsid w:val="009309F9"/>
    <w:rsid w:val="0093329F"/>
    <w:rsid w:val="0093796D"/>
    <w:rsid w:val="00950585"/>
    <w:rsid w:val="00954838"/>
    <w:rsid w:val="00961AD6"/>
    <w:rsid w:val="00965129"/>
    <w:rsid w:val="009745D3"/>
    <w:rsid w:val="009857DD"/>
    <w:rsid w:val="00985B40"/>
    <w:rsid w:val="0099178C"/>
    <w:rsid w:val="009A622B"/>
    <w:rsid w:val="009A6B9F"/>
    <w:rsid w:val="009B7433"/>
    <w:rsid w:val="009C0EDA"/>
    <w:rsid w:val="009D0C02"/>
    <w:rsid w:val="009D0C10"/>
    <w:rsid w:val="009D5B84"/>
    <w:rsid w:val="009E26CF"/>
    <w:rsid w:val="009E6D55"/>
    <w:rsid w:val="009F2977"/>
    <w:rsid w:val="00A13B26"/>
    <w:rsid w:val="00A16183"/>
    <w:rsid w:val="00A26F79"/>
    <w:rsid w:val="00A315CA"/>
    <w:rsid w:val="00A3687F"/>
    <w:rsid w:val="00A41717"/>
    <w:rsid w:val="00A56175"/>
    <w:rsid w:val="00A651D7"/>
    <w:rsid w:val="00A65CC2"/>
    <w:rsid w:val="00A75AE4"/>
    <w:rsid w:val="00A8092E"/>
    <w:rsid w:val="00A821F7"/>
    <w:rsid w:val="00A90F06"/>
    <w:rsid w:val="00A91441"/>
    <w:rsid w:val="00A9235A"/>
    <w:rsid w:val="00A92ADD"/>
    <w:rsid w:val="00A97280"/>
    <w:rsid w:val="00AA1A1A"/>
    <w:rsid w:val="00AB0EA4"/>
    <w:rsid w:val="00AB32A1"/>
    <w:rsid w:val="00AC45BE"/>
    <w:rsid w:val="00AC54AA"/>
    <w:rsid w:val="00AC6056"/>
    <w:rsid w:val="00AD107A"/>
    <w:rsid w:val="00B01E4D"/>
    <w:rsid w:val="00B07646"/>
    <w:rsid w:val="00B07774"/>
    <w:rsid w:val="00B1239D"/>
    <w:rsid w:val="00B124F5"/>
    <w:rsid w:val="00B16DD1"/>
    <w:rsid w:val="00B24675"/>
    <w:rsid w:val="00B47BD6"/>
    <w:rsid w:val="00B52433"/>
    <w:rsid w:val="00B5528E"/>
    <w:rsid w:val="00B61888"/>
    <w:rsid w:val="00B632E0"/>
    <w:rsid w:val="00B63790"/>
    <w:rsid w:val="00B76397"/>
    <w:rsid w:val="00B81190"/>
    <w:rsid w:val="00B923F1"/>
    <w:rsid w:val="00B945FD"/>
    <w:rsid w:val="00B97381"/>
    <w:rsid w:val="00BA3425"/>
    <w:rsid w:val="00BB0AEB"/>
    <w:rsid w:val="00BD59F6"/>
    <w:rsid w:val="00BE6213"/>
    <w:rsid w:val="00BF140D"/>
    <w:rsid w:val="00BF3FB3"/>
    <w:rsid w:val="00C004F5"/>
    <w:rsid w:val="00C02DCE"/>
    <w:rsid w:val="00C123AA"/>
    <w:rsid w:val="00C14782"/>
    <w:rsid w:val="00C232CA"/>
    <w:rsid w:val="00C247FE"/>
    <w:rsid w:val="00C301F2"/>
    <w:rsid w:val="00C345FC"/>
    <w:rsid w:val="00C3606C"/>
    <w:rsid w:val="00C36990"/>
    <w:rsid w:val="00C460A9"/>
    <w:rsid w:val="00C521BB"/>
    <w:rsid w:val="00C63FE0"/>
    <w:rsid w:val="00C64AA1"/>
    <w:rsid w:val="00C709BD"/>
    <w:rsid w:val="00C82E04"/>
    <w:rsid w:val="00C85F33"/>
    <w:rsid w:val="00C967FA"/>
    <w:rsid w:val="00CC416E"/>
    <w:rsid w:val="00CC49A8"/>
    <w:rsid w:val="00CD2F62"/>
    <w:rsid w:val="00CD6BF7"/>
    <w:rsid w:val="00CE609C"/>
    <w:rsid w:val="00D00ADF"/>
    <w:rsid w:val="00D06B51"/>
    <w:rsid w:val="00D21694"/>
    <w:rsid w:val="00D21FBB"/>
    <w:rsid w:val="00D261F1"/>
    <w:rsid w:val="00D31053"/>
    <w:rsid w:val="00D36A9A"/>
    <w:rsid w:val="00D379EE"/>
    <w:rsid w:val="00D45829"/>
    <w:rsid w:val="00D518BF"/>
    <w:rsid w:val="00D5324A"/>
    <w:rsid w:val="00D656CF"/>
    <w:rsid w:val="00D74F78"/>
    <w:rsid w:val="00D779A7"/>
    <w:rsid w:val="00D91267"/>
    <w:rsid w:val="00D9520A"/>
    <w:rsid w:val="00DA645D"/>
    <w:rsid w:val="00DB2DCD"/>
    <w:rsid w:val="00DB593D"/>
    <w:rsid w:val="00DB7912"/>
    <w:rsid w:val="00DC6ED2"/>
    <w:rsid w:val="00DC7184"/>
    <w:rsid w:val="00DE2FAF"/>
    <w:rsid w:val="00DF2328"/>
    <w:rsid w:val="00DF25A3"/>
    <w:rsid w:val="00DF2C83"/>
    <w:rsid w:val="00DF2EC9"/>
    <w:rsid w:val="00E00DCD"/>
    <w:rsid w:val="00E079A9"/>
    <w:rsid w:val="00E1440A"/>
    <w:rsid w:val="00E2687A"/>
    <w:rsid w:val="00E454C0"/>
    <w:rsid w:val="00E507CD"/>
    <w:rsid w:val="00E513E4"/>
    <w:rsid w:val="00E71A1F"/>
    <w:rsid w:val="00E87F47"/>
    <w:rsid w:val="00EA319A"/>
    <w:rsid w:val="00EA5F51"/>
    <w:rsid w:val="00EB0B9C"/>
    <w:rsid w:val="00EC2B90"/>
    <w:rsid w:val="00EC608C"/>
    <w:rsid w:val="00EC7A12"/>
    <w:rsid w:val="00ED29D0"/>
    <w:rsid w:val="00ED73FC"/>
    <w:rsid w:val="00EE54BB"/>
    <w:rsid w:val="00EE749B"/>
    <w:rsid w:val="00EE75D8"/>
    <w:rsid w:val="00EF0B37"/>
    <w:rsid w:val="00F00486"/>
    <w:rsid w:val="00F11853"/>
    <w:rsid w:val="00F11E38"/>
    <w:rsid w:val="00F12063"/>
    <w:rsid w:val="00F12170"/>
    <w:rsid w:val="00F22AEA"/>
    <w:rsid w:val="00F237A2"/>
    <w:rsid w:val="00F26F0E"/>
    <w:rsid w:val="00F27B76"/>
    <w:rsid w:val="00F34723"/>
    <w:rsid w:val="00F50783"/>
    <w:rsid w:val="00F51DA1"/>
    <w:rsid w:val="00F569B5"/>
    <w:rsid w:val="00F61AC6"/>
    <w:rsid w:val="00F7268C"/>
    <w:rsid w:val="00F73E8B"/>
    <w:rsid w:val="00F771B3"/>
    <w:rsid w:val="00F839FA"/>
    <w:rsid w:val="00F85CD0"/>
    <w:rsid w:val="00F8608F"/>
    <w:rsid w:val="00F8638B"/>
    <w:rsid w:val="00F9766F"/>
    <w:rsid w:val="00FA60FE"/>
    <w:rsid w:val="00FA73C1"/>
    <w:rsid w:val="00FA7BDB"/>
    <w:rsid w:val="00FB487D"/>
    <w:rsid w:val="00FB56F0"/>
    <w:rsid w:val="00FC3E16"/>
    <w:rsid w:val="00FC75B9"/>
    <w:rsid w:val="00FD2C3D"/>
    <w:rsid w:val="00FD3597"/>
    <w:rsid w:val="00FD60C0"/>
    <w:rsid w:val="00FF33B7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A00F2"/>
  <w15:docId w15:val="{B1021F73-5103-4061-AB56-6A7F7784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7127"/>
    <w:rPr>
      <w:sz w:val="24"/>
      <w:szCs w:val="24"/>
      <w:lang w:val="en-US" w:eastAsia="en-US"/>
    </w:rPr>
  </w:style>
  <w:style w:type="paragraph" w:styleId="Heading1">
    <w:name w:val="heading 1"/>
    <w:basedOn w:val="Body"/>
    <w:next w:val="Body"/>
    <w:qFormat/>
    <w:rsid w:val="00607127"/>
    <w:pPr>
      <w:keepNext/>
      <w:numPr>
        <w:numId w:val="13"/>
      </w:numPr>
      <w:spacing w:before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Body"/>
    <w:next w:val="Body"/>
    <w:qFormat/>
    <w:rsid w:val="00607127"/>
    <w:pPr>
      <w:keepNext/>
      <w:numPr>
        <w:ilvl w:val="1"/>
        <w:numId w:val="13"/>
      </w:numPr>
      <w:spacing w:before="120"/>
      <w:outlineLvl w:val="1"/>
    </w:pPr>
    <w:rPr>
      <w:rFonts w:cs="Arial"/>
      <w:b/>
      <w:bCs/>
      <w:iCs/>
    </w:rPr>
  </w:style>
  <w:style w:type="paragraph" w:styleId="Heading3">
    <w:name w:val="heading 3"/>
    <w:basedOn w:val="Body"/>
    <w:next w:val="Body"/>
    <w:qFormat/>
    <w:rsid w:val="00607127"/>
    <w:pPr>
      <w:keepNext/>
      <w:numPr>
        <w:ilvl w:val="2"/>
        <w:numId w:val="13"/>
      </w:numPr>
      <w:spacing w:before="120"/>
      <w:outlineLvl w:val="2"/>
    </w:pPr>
    <w:rPr>
      <w:rFonts w:cs="Arial"/>
      <w:b/>
      <w:bCs/>
      <w:i/>
    </w:rPr>
  </w:style>
  <w:style w:type="paragraph" w:styleId="Heading4">
    <w:name w:val="heading 4"/>
    <w:basedOn w:val="Body"/>
    <w:next w:val="Body"/>
    <w:qFormat/>
    <w:rsid w:val="00607127"/>
    <w:pPr>
      <w:keepNext/>
      <w:numPr>
        <w:ilvl w:val="3"/>
        <w:numId w:val="13"/>
      </w:numPr>
      <w:spacing w:before="120"/>
      <w:outlineLvl w:val="3"/>
    </w:pPr>
    <w:rPr>
      <w:bCs/>
      <w:i/>
    </w:rPr>
  </w:style>
  <w:style w:type="paragraph" w:styleId="Heading50">
    <w:name w:val="heading 5"/>
    <w:basedOn w:val="Body"/>
    <w:next w:val="Normal"/>
    <w:qFormat/>
    <w:rsid w:val="00607127"/>
    <w:pPr>
      <w:tabs>
        <w:tab w:val="left" w:pos="936"/>
      </w:tabs>
      <w:outlineLvl w:val="4"/>
    </w:pPr>
    <w:rPr>
      <w:b/>
      <w:bCs/>
      <w:iCs/>
      <w:szCs w:val="26"/>
      <w:u w:val="single"/>
    </w:rPr>
  </w:style>
  <w:style w:type="paragraph" w:styleId="Heading60">
    <w:name w:val="heading 6"/>
    <w:basedOn w:val="Body"/>
    <w:next w:val="Normal"/>
    <w:qFormat/>
    <w:rsid w:val="00607127"/>
    <w:pPr>
      <w:tabs>
        <w:tab w:val="left" w:pos="936"/>
      </w:tabs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qFormat/>
    <w:rsid w:val="0060712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071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071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"/>
    <w:link w:val="HeaderChar"/>
    <w:uiPriority w:val="99"/>
    <w:rsid w:val="00607127"/>
    <w:pPr>
      <w:tabs>
        <w:tab w:val="right" w:pos="9072"/>
      </w:tabs>
      <w:spacing w:before="0" w:after="0"/>
    </w:pPr>
    <w:rPr>
      <w:b/>
      <w:caps/>
      <w:sz w:val="20"/>
      <w:szCs w:val="20"/>
    </w:rPr>
  </w:style>
  <w:style w:type="paragraph" w:styleId="Footer">
    <w:name w:val="footer"/>
    <w:rsid w:val="00607127"/>
    <w:pPr>
      <w:tabs>
        <w:tab w:val="right" w:pos="9072"/>
      </w:tabs>
    </w:pPr>
    <w:rPr>
      <w:lang w:eastAsia="en-US"/>
    </w:rPr>
  </w:style>
  <w:style w:type="character" w:styleId="PageNumber">
    <w:name w:val="page number"/>
    <w:basedOn w:val="DefaultParagraphFont"/>
    <w:rsid w:val="00607127"/>
  </w:style>
  <w:style w:type="paragraph" w:styleId="BodyText2">
    <w:name w:val="Body Text 2"/>
    <w:basedOn w:val="Normal"/>
    <w:rsid w:val="00607127"/>
    <w:rPr>
      <w:rFonts w:ascii="TimesNewRoman,Bold" w:hAnsi="TimesNewRoman,Bold"/>
      <w:b/>
      <w:snapToGrid w:val="0"/>
      <w:color w:val="000000"/>
    </w:rPr>
  </w:style>
  <w:style w:type="paragraph" w:styleId="BodyText">
    <w:name w:val="Body Text"/>
    <w:link w:val="BodyTextChar"/>
    <w:rsid w:val="00607127"/>
    <w:pPr>
      <w:spacing w:after="120"/>
    </w:pPr>
    <w:rPr>
      <w:sz w:val="24"/>
      <w:szCs w:val="24"/>
      <w:lang w:eastAsia="en-US"/>
    </w:rPr>
  </w:style>
  <w:style w:type="character" w:styleId="Hyperlink">
    <w:name w:val="Hyperlink"/>
    <w:uiPriority w:val="99"/>
    <w:rsid w:val="00607127"/>
    <w:rPr>
      <w:color w:val="0000FF"/>
      <w:u w:val="single"/>
    </w:rPr>
  </w:style>
  <w:style w:type="paragraph" w:customStyle="1" w:styleId="EMEAEnBodyText">
    <w:name w:val="EMEA En Body Text"/>
    <w:basedOn w:val="Normal"/>
    <w:pPr>
      <w:spacing w:before="120" w:after="120"/>
      <w:jc w:val="both"/>
    </w:pPr>
  </w:style>
  <w:style w:type="paragraph" w:styleId="BalloonText">
    <w:name w:val="Balloon Text"/>
    <w:basedOn w:val="Normal"/>
    <w:semiHidden/>
    <w:rsid w:val="00607127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6071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71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3B26"/>
    <w:rPr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A13B26"/>
    <w:rPr>
      <w:b/>
      <w:bCs/>
      <w:snapToGrid w:val="0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BD59F6"/>
    <w:pPr>
      <w:ind w:left="720"/>
      <w:contextualSpacing/>
    </w:pPr>
  </w:style>
  <w:style w:type="paragraph" w:customStyle="1" w:styleId="Body">
    <w:name w:val="Body"/>
    <w:link w:val="BodyCar"/>
    <w:rsid w:val="00607127"/>
    <w:pPr>
      <w:spacing w:before="60" w:after="60"/>
      <w:jc w:val="both"/>
    </w:pPr>
    <w:rPr>
      <w:sz w:val="24"/>
      <w:szCs w:val="24"/>
      <w:lang w:eastAsia="en-US"/>
    </w:rPr>
  </w:style>
  <w:style w:type="paragraph" w:customStyle="1" w:styleId="Text">
    <w:name w:val="Text"/>
    <w:basedOn w:val="Body"/>
    <w:link w:val="TextChar"/>
    <w:qFormat/>
    <w:rsid w:val="00607127"/>
    <w:pPr>
      <w:suppressAutoHyphens/>
      <w:spacing w:before="0" w:after="0"/>
      <w:ind w:left="936"/>
    </w:pPr>
  </w:style>
  <w:style w:type="paragraph" w:customStyle="1" w:styleId="LegCap">
    <w:name w:val="LegCap"/>
    <w:basedOn w:val="Caption"/>
    <w:next w:val="Text"/>
    <w:rsid w:val="00607127"/>
  </w:style>
  <w:style w:type="paragraph" w:styleId="Caption">
    <w:name w:val="caption"/>
    <w:next w:val="Text"/>
    <w:qFormat/>
    <w:rsid w:val="00607127"/>
    <w:pPr>
      <w:keepNext/>
      <w:tabs>
        <w:tab w:val="left" w:pos="907"/>
      </w:tabs>
      <w:spacing w:before="120" w:after="120"/>
      <w:jc w:val="center"/>
    </w:pPr>
    <w:rPr>
      <w:b/>
      <w:bCs/>
      <w:lang w:eastAsia="en-US"/>
    </w:rPr>
  </w:style>
  <w:style w:type="paragraph" w:customStyle="1" w:styleId="TabCap">
    <w:name w:val="TabCap"/>
    <w:basedOn w:val="LegCap"/>
    <w:rsid w:val="00607127"/>
  </w:style>
  <w:style w:type="paragraph" w:customStyle="1" w:styleId="TOC">
    <w:name w:val="TOC"/>
    <w:basedOn w:val="Body"/>
    <w:next w:val="Body"/>
    <w:rsid w:val="00607127"/>
    <w:pPr>
      <w:keepNext/>
      <w:spacing w:after="480"/>
      <w:jc w:val="center"/>
      <w:outlineLvl w:val="8"/>
    </w:pPr>
    <w:rPr>
      <w:b/>
      <w:caps/>
    </w:rPr>
  </w:style>
  <w:style w:type="paragraph" w:customStyle="1" w:styleId="TOCTab">
    <w:name w:val="TOC_Tab"/>
    <w:next w:val="Body"/>
    <w:rsid w:val="00607127"/>
    <w:pPr>
      <w:keepNext/>
      <w:spacing w:after="480"/>
      <w:jc w:val="center"/>
    </w:pPr>
    <w:rPr>
      <w:b/>
      <w:caps/>
      <w:sz w:val="24"/>
      <w:szCs w:val="24"/>
      <w:lang w:eastAsia="en-US"/>
    </w:rPr>
  </w:style>
  <w:style w:type="paragraph" w:customStyle="1" w:styleId="TOCFig">
    <w:name w:val="TOC_Fig"/>
    <w:next w:val="Body"/>
    <w:rsid w:val="00607127"/>
    <w:pPr>
      <w:spacing w:after="480"/>
      <w:jc w:val="center"/>
    </w:pPr>
    <w:rPr>
      <w:b/>
      <w:caps/>
      <w:sz w:val="24"/>
      <w:szCs w:val="24"/>
      <w:lang w:eastAsia="en-US"/>
    </w:rPr>
  </w:style>
  <w:style w:type="paragraph" w:styleId="TOC1">
    <w:name w:val="toc 1"/>
    <w:basedOn w:val="Body"/>
    <w:next w:val="Body"/>
    <w:uiPriority w:val="39"/>
    <w:rsid w:val="00607127"/>
    <w:pPr>
      <w:tabs>
        <w:tab w:val="left" w:pos="567"/>
        <w:tab w:val="right" w:leader="dot" w:pos="9071"/>
      </w:tabs>
      <w:ind w:left="567" w:right="284" w:hanging="567"/>
    </w:pPr>
    <w:rPr>
      <w:b/>
      <w:caps/>
      <w:noProof/>
    </w:rPr>
  </w:style>
  <w:style w:type="paragraph" w:styleId="TOC3">
    <w:name w:val="toc 3"/>
    <w:basedOn w:val="Body"/>
    <w:next w:val="Body"/>
    <w:uiPriority w:val="39"/>
    <w:rsid w:val="00607127"/>
    <w:pPr>
      <w:tabs>
        <w:tab w:val="left" w:pos="1701"/>
        <w:tab w:val="right" w:leader="dot" w:pos="9071"/>
      </w:tabs>
      <w:ind w:left="1701" w:right="284" w:hanging="1134"/>
    </w:pPr>
    <w:rPr>
      <w:b/>
      <w:i/>
      <w:noProof/>
    </w:rPr>
  </w:style>
  <w:style w:type="paragraph" w:customStyle="1" w:styleId="Figure">
    <w:name w:val="Figure"/>
    <w:basedOn w:val="LegCap"/>
    <w:next w:val="Body"/>
    <w:rsid w:val="00607127"/>
  </w:style>
  <w:style w:type="paragraph" w:customStyle="1" w:styleId="Table">
    <w:name w:val="Table"/>
    <w:basedOn w:val="TabCap"/>
    <w:next w:val="Text"/>
    <w:rsid w:val="00607127"/>
  </w:style>
  <w:style w:type="paragraph" w:styleId="TOC2">
    <w:name w:val="toc 2"/>
    <w:basedOn w:val="Body"/>
    <w:next w:val="Body"/>
    <w:uiPriority w:val="39"/>
    <w:rsid w:val="00607127"/>
    <w:pPr>
      <w:tabs>
        <w:tab w:val="left" w:pos="567"/>
        <w:tab w:val="right" w:leader="dot" w:pos="9071"/>
      </w:tabs>
      <w:ind w:left="567" w:right="284" w:hanging="567"/>
    </w:pPr>
    <w:rPr>
      <w:b/>
      <w:noProof/>
    </w:rPr>
  </w:style>
  <w:style w:type="paragraph" w:styleId="TOC4">
    <w:name w:val="toc 4"/>
    <w:basedOn w:val="Body"/>
    <w:next w:val="Body"/>
    <w:uiPriority w:val="39"/>
    <w:rsid w:val="00607127"/>
    <w:pPr>
      <w:tabs>
        <w:tab w:val="left" w:pos="1701"/>
        <w:tab w:val="right" w:leader="dot" w:pos="9071"/>
      </w:tabs>
      <w:ind w:left="1701" w:right="284" w:hanging="1134"/>
    </w:pPr>
    <w:rPr>
      <w:i/>
      <w:noProof/>
    </w:rPr>
  </w:style>
  <w:style w:type="paragraph" w:customStyle="1" w:styleId="Appendix">
    <w:name w:val="Appendix"/>
    <w:next w:val="Body"/>
    <w:rsid w:val="00607127"/>
    <w:pPr>
      <w:pageBreakBefore/>
      <w:numPr>
        <w:numId w:val="14"/>
      </w:numPr>
      <w:spacing w:before="6360" w:after="6400"/>
      <w:ind w:left="0" w:firstLine="289"/>
      <w:jc w:val="center"/>
      <w:outlineLvl w:val="6"/>
    </w:pPr>
    <w:rPr>
      <w:b/>
      <w:sz w:val="24"/>
      <w:szCs w:val="24"/>
      <w:lang w:eastAsia="en-US"/>
    </w:rPr>
  </w:style>
  <w:style w:type="paragraph" w:customStyle="1" w:styleId="TOCAppendix">
    <w:name w:val="TOC_Appendix"/>
    <w:basedOn w:val="TOCTab"/>
    <w:next w:val="Body"/>
    <w:rsid w:val="00607127"/>
  </w:style>
  <w:style w:type="paragraph" w:customStyle="1" w:styleId="Ref">
    <w:name w:val="Ref"/>
    <w:next w:val="Body"/>
    <w:rsid w:val="00607127"/>
    <w:pPr>
      <w:tabs>
        <w:tab w:val="left" w:pos="1559"/>
      </w:tabs>
      <w:suppressAutoHyphens/>
      <w:spacing w:before="60" w:after="60"/>
      <w:ind w:left="1559" w:hanging="624"/>
      <w:jc w:val="both"/>
    </w:pPr>
    <w:rPr>
      <w:sz w:val="24"/>
      <w:szCs w:val="24"/>
      <w:lang w:eastAsia="en-US"/>
    </w:rPr>
  </w:style>
  <w:style w:type="paragraph" w:customStyle="1" w:styleId="Col1">
    <w:name w:val="Col1"/>
    <w:basedOn w:val="Normal"/>
    <w:rsid w:val="00607127"/>
    <w:pPr>
      <w:spacing w:before="60" w:after="60"/>
    </w:pPr>
    <w:rPr>
      <w:b/>
      <w:bCs/>
      <w:lang w:val="en-GB" w:eastAsia="fr-FR"/>
    </w:rPr>
  </w:style>
  <w:style w:type="paragraph" w:customStyle="1" w:styleId="Col2">
    <w:name w:val="Col2"/>
    <w:basedOn w:val="Normal"/>
    <w:rsid w:val="00607127"/>
    <w:pPr>
      <w:spacing w:before="60" w:after="60"/>
    </w:pPr>
    <w:rPr>
      <w:lang w:val="en-GB" w:eastAsia="fr-FR"/>
    </w:rPr>
  </w:style>
  <w:style w:type="paragraph" w:styleId="TOC5">
    <w:name w:val="toc 5"/>
    <w:basedOn w:val="Body"/>
    <w:next w:val="Body"/>
    <w:autoRedefine/>
    <w:uiPriority w:val="39"/>
    <w:rsid w:val="00607127"/>
    <w:pPr>
      <w:tabs>
        <w:tab w:val="right" w:leader="dot" w:pos="9072"/>
      </w:tabs>
      <w:spacing w:before="120"/>
      <w:ind w:right="284"/>
    </w:pPr>
    <w:rPr>
      <w:b/>
      <w:caps/>
      <w:noProof/>
    </w:rPr>
  </w:style>
  <w:style w:type="paragraph" w:styleId="TOC6">
    <w:name w:val="toc 6"/>
    <w:basedOn w:val="Normal"/>
    <w:next w:val="Normal"/>
    <w:autoRedefine/>
    <w:uiPriority w:val="39"/>
    <w:rsid w:val="0060712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07127"/>
    <w:pPr>
      <w:tabs>
        <w:tab w:val="right" w:leader="dot" w:pos="9071"/>
      </w:tabs>
      <w:ind w:left="936" w:right="283"/>
    </w:pPr>
    <w:rPr>
      <w:noProof/>
      <w:lang w:val="en-GB"/>
    </w:rPr>
  </w:style>
  <w:style w:type="paragraph" w:styleId="TOC8">
    <w:name w:val="toc 8"/>
    <w:basedOn w:val="Normal"/>
    <w:next w:val="Normal"/>
    <w:autoRedefine/>
    <w:uiPriority w:val="39"/>
    <w:rsid w:val="0060712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07127"/>
    <w:pPr>
      <w:ind w:left="1920"/>
    </w:pPr>
  </w:style>
  <w:style w:type="character" w:styleId="FootnoteReference">
    <w:name w:val="footnote reference"/>
    <w:rsid w:val="00607127"/>
    <w:rPr>
      <w:vertAlign w:val="baseline"/>
    </w:rPr>
  </w:style>
  <w:style w:type="paragraph" w:customStyle="1" w:styleId="AppendicesTOC">
    <w:name w:val="Appendices TOC"/>
    <w:basedOn w:val="TOC2"/>
    <w:next w:val="Body"/>
    <w:rsid w:val="00607127"/>
    <w:pPr>
      <w:tabs>
        <w:tab w:val="clear" w:pos="9071"/>
        <w:tab w:val="left" w:pos="2693"/>
        <w:tab w:val="right" w:leader="dot" w:pos="9072"/>
      </w:tabs>
      <w:ind w:left="2694" w:right="567" w:hanging="1758"/>
    </w:pPr>
  </w:style>
  <w:style w:type="paragraph" w:styleId="DocumentMap">
    <w:name w:val="Document Map"/>
    <w:basedOn w:val="Normal"/>
    <w:link w:val="DocumentMapChar"/>
    <w:rsid w:val="0060712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07127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customStyle="1" w:styleId="LandscapeFooter">
    <w:name w:val="Landscape Footer"/>
    <w:basedOn w:val="Footer"/>
    <w:rsid w:val="00607127"/>
    <w:pPr>
      <w:tabs>
        <w:tab w:val="clear" w:pos="9072"/>
        <w:tab w:val="right" w:pos="13041"/>
      </w:tabs>
    </w:pPr>
  </w:style>
  <w:style w:type="paragraph" w:customStyle="1" w:styleId="LandscapeHeader">
    <w:name w:val="Landscape Header"/>
    <w:basedOn w:val="Header"/>
    <w:rsid w:val="00607127"/>
    <w:pPr>
      <w:tabs>
        <w:tab w:val="clear" w:pos="9072"/>
        <w:tab w:val="right" w:pos="13041"/>
      </w:tabs>
    </w:pPr>
  </w:style>
  <w:style w:type="paragraph" w:styleId="FootnoteText">
    <w:name w:val="footnote text"/>
    <w:link w:val="FootnoteTextChar"/>
    <w:rsid w:val="00607127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607127"/>
    <w:rPr>
      <w:lang w:val="en-US" w:eastAsia="en-US"/>
    </w:rPr>
  </w:style>
  <w:style w:type="paragraph" w:styleId="TableofFigures">
    <w:name w:val="table of figures"/>
    <w:basedOn w:val="Body"/>
    <w:next w:val="Body"/>
    <w:uiPriority w:val="99"/>
    <w:rsid w:val="00607127"/>
    <w:pPr>
      <w:tabs>
        <w:tab w:val="left" w:pos="1134"/>
        <w:tab w:val="right" w:leader="dot" w:pos="9071"/>
      </w:tabs>
      <w:ind w:left="1134" w:right="284" w:hanging="1134"/>
    </w:pPr>
    <w:rPr>
      <w:b/>
      <w:noProof/>
    </w:rPr>
  </w:style>
  <w:style w:type="paragraph" w:customStyle="1" w:styleId="BodyTab">
    <w:name w:val="BodyTab"/>
    <w:link w:val="BodyTabChar"/>
    <w:rsid w:val="00607127"/>
    <w:rPr>
      <w:lang w:eastAsia="en-US"/>
    </w:rPr>
  </w:style>
  <w:style w:type="paragraph" w:customStyle="1" w:styleId="Level5">
    <w:name w:val="Level5"/>
    <w:basedOn w:val="Heading50"/>
    <w:rsid w:val="00607127"/>
    <w:pPr>
      <w:tabs>
        <w:tab w:val="num" w:pos="1389"/>
      </w:tabs>
      <w:ind w:left="1389" w:hanging="453"/>
    </w:pPr>
  </w:style>
  <w:style w:type="paragraph" w:customStyle="1" w:styleId="level6">
    <w:name w:val="level6"/>
    <w:rsid w:val="00607127"/>
    <w:pPr>
      <w:spacing w:before="120"/>
    </w:pPr>
    <w:rPr>
      <w:sz w:val="24"/>
      <w:szCs w:val="24"/>
      <w:lang w:eastAsia="en-US"/>
    </w:rPr>
  </w:style>
  <w:style w:type="paragraph" w:customStyle="1" w:styleId="Liste1">
    <w:name w:val="Liste1"/>
    <w:basedOn w:val="Body"/>
    <w:next w:val="Text"/>
    <w:rsid w:val="00607127"/>
    <w:pPr>
      <w:widowControl w:val="0"/>
      <w:tabs>
        <w:tab w:val="right" w:leader="dot" w:pos="9072"/>
      </w:tabs>
      <w:ind w:left="397" w:right="284" w:hanging="397"/>
    </w:pPr>
    <w:rPr>
      <w:b/>
    </w:rPr>
  </w:style>
  <w:style w:type="paragraph" w:styleId="EndnoteText">
    <w:name w:val="endnote text"/>
    <w:basedOn w:val="Normal"/>
    <w:link w:val="EndnoteTextChar"/>
    <w:rsid w:val="00607127"/>
    <w:pPr>
      <w:ind w:left="1315" w:hanging="357"/>
    </w:pPr>
  </w:style>
  <w:style w:type="character" w:customStyle="1" w:styleId="EndnoteTextChar">
    <w:name w:val="Endnote Text Char"/>
    <w:basedOn w:val="DefaultParagraphFont"/>
    <w:link w:val="EndnoteText"/>
    <w:rsid w:val="00607127"/>
    <w:rPr>
      <w:sz w:val="24"/>
      <w:szCs w:val="24"/>
      <w:lang w:val="en-US" w:eastAsia="en-US"/>
    </w:rPr>
  </w:style>
  <w:style w:type="character" w:styleId="EndnoteReference">
    <w:name w:val="endnote reference"/>
    <w:rsid w:val="00607127"/>
  </w:style>
  <w:style w:type="paragraph" w:customStyle="1" w:styleId="level50">
    <w:name w:val="level5"/>
    <w:rsid w:val="00607127"/>
    <w:rPr>
      <w:sz w:val="24"/>
      <w:szCs w:val="24"/>
      <w:lang w:eastAsia="en-US"/>
    </w:rPr>
  </w:style>
  <w:style w:type="paragraph" w:customStyle="1" w:styleId="Level7">
    <w:name w:val="Level7"/>
    <w:basedOn w:val="Text"/>
    <w:rsid w:val="00607127"/>
    <w:pPr>
      <w:spacing w:before="120"/>
    </w:pPr>
  </w:style>
  <w:style w:type="paragraph" w:customStyle="1" w:styleId="TableNote">
    <w:name w:val="TableNote"/>
    <w:next w:val="Text"/>
    <w:rsid w:val="00607127"/>
    <w:pPr>
      <w:spacing w:before="60" w:after="60"/>
      <w:ind w:left="936" w:hanging="936"/>
      <w:jc w:val="both"/>
    </w:pPr>
    <w:rPr>
      <w:lang w:eastAsia="en-US"/>
    </w:rPr>
  </w:style>
  <w:style w:type="paragraph" w:customStyle="1" w:styleId="Style1">
    <w:name w:val="Style1"/>
    <w:basedOn w:val="Text"/>
    <w:rsid w:val="00607127"/>
  </w:style>
  <w:style w:type="paragraph" w:customStyle="1" w:styleId="Heading">
    <w:name w:val="Heading"/>
    <w:next w:val="Text"/>
    <w:rsid w:val="00607127"/>
    <w:pPr>
      <w:keepNext/>
      <w:spacing w:before="120" w:after="60"/>
      <w:ind w:left="935"/>
      <w:jc w:val="both"/>
    </w:pPr>
    <w:rPr>
      <w:b/>
      <w:caps/>
      <w:sz w:val="24"/>
      <w:szCs w:val="24"/>
      <w:lang w:eastAsia="en-US"/>
    </w:rPr>
  </w:style>
  <w:style w:type="paragraph" w:customStyle="1" w:styleId="BodyTabSm">
    <w:name w:val="BodyTabSm"/>
    <w:rsid w:val="00607127"/>
    <w:rPr>
      <w:sz w:val="18"/>
      <w:szCs w:val="18"/>
      <w:lang w:eastAsia="en-US"/>
    </w:rPr>
  </w:style>
  <w:style w:type="character" w:customStyle="1" w:styleId="TableNoteChr">
    <w:name w:val="TableNoteChr"/>
    <w:rsid w:val="00607127"/>
    <w:rPr>
      <w:rFonts w:ascii="Times New Roman" w:hAnsi="Times New Roman"/>
      <w:sz w:val="20"/>
      <w:szCs w:val="20"/>
      <w:vertAlign w:val="superscript"/>
    </w:rPr>
  </w:style>
  <w:style w:type="paragraph" w:customStyle="1" w:styleId="Level5Bullet">
    <w:name w:val="Level5Bullet"/>
    <w:rsid w:val="00607127"/>
    <w:pPr>
      <w:numPr>
        <w:numId w:val="8"/>
      </w:numPr>
      <w:jc w:val="both"/>
    </w:pPr>
    <w:rPr>
      <w:sz w:val="24"/>
      <w:szCs w:val="24"/>
      <w:lang w:eastAsia="en-US"/>
    </w:rPr>
  </w:style>
  <w:style w:type="paragraph" w:customStyle="1" w:styleId="Level5Bullet2">
    <w:name w:val="Level5Bullet2"/>
    <w:basedOn w:val="Level5Bullet"/>
    <w:rsid w:val="00607127"/>
    <w:pPr>
      <w:numPr>
        <w:numId w:val="7"/>
      </w:numPr>
    </w:pPr>
  </w:style>
  <w:style w:type="paragraph" w:customStyle="1" w:styleId="Level6Bullet">
    <w:name w:val="Level6Bullet"/>
    <w:rsid w:val="00607127"/>
    <w:pPr>
      <w:numPr>
        <w:numId w:val="9"/>
      </w:numPr>
      <w:jc w:val="both"/>
    </w:pPr>
    <w:rPr>
      <w:sz w:val="24"/>
      <w:szCs w:val="24"/>
      <w:lang w:eastAsia="en-US"/>
    </w:rPr>
  </w:style>
  <w:style w:type="paragraph" w:customStyle="1" w:styleId="Level6Bullet2">
    <w:name w:val="Level6Bullet2"/>
    <w:rsid w:val="00607127"/>
    <w:pPr>
      <w:numPr>
        <w:numId w:val="10"/>
      </w:numPr>
      <w:jc w:val="both"/>
    </w:pPr>
    <w:rPr>
      <w:sz w:val="24"/>
      <w:szCs w:val="24"/>
      <w:lang w:eastAsia="en-US"/>
    </w:rPr>
  </w:style>
  <w:style w:type="paragraph" w:customStyle="1" w:styleId="HeadingTOC">
    <w:name w:val="HeadingTOC"/>
    <w:basedOn w:val="Heading"/>
    <w:next w:val="Body"/>
    <w:rsid w:val="00607127"/>
    <w:pPr>
      <w:ind w:left="0"/>
      <w:jc w:val="center"/>
      <w:outlineLvl w:val="0"/>
    </w:pPr>
  </w:style>
  <w:style w:type="paragraph" w:customStyle="1" w:styleId="Figurehead">
    <w:name w:val="Figurehead"/>
    <w:basedOn w:val="Caption"/>
    <w:rsid w:val="00607127"/>
    <w:pPr>
      <w:keepNext w:val="0"/>
      <w:pageBreakBefore/>
      <w:tabs>
        <w:tab w:val="clear" w:pos="907"/>
      </w:tabs>
      <w:spacing w:after="240"/>
      <w:ind w:left="2160" w:hanging="1440"/>
      <w:jc w:val="left"/>
    </w:pPr>
    <w:rPr>
      <w:bCs w:val="0"/>
      <w:sz w:val="24"/>
      <w:lang w:val="en-US" w:eastAsia="en-GB"/>
    </w:rPr>
  </w:style>
  <w:style w:type="paragraph" w:customStyle="1" w:styleId="BulletList1">
    <w:name w:val="Bullet List 1"/>
    <w:basedOn w:val="Body"/>
    <w:rsid w:val="00607127"/>
    <w:pPr>
      <w:numPr>
        <w:numId w:val="11"/>
      </w:numPr>
      <w:ind w:left="624" w:hanging="624"/>
    </w:pPr>
    <w:rPr>
      <w:sz w:val="22"/>
      <w:szCs w:val="20"/>
      <w:lang w:eastAsia="en-GB"/>
    </w:rPr>
  </w:style>
  <w:style w:type="paragraph" w:customStyle="1" w:styleId="Tabletitle">
    <w:name w:val="Tabletitle"/>
    <w:basedOn w:val="Caption"/>
    <w:rsid w:val="00607127"/>
    <w:pPr>
      <w:keepNext w:val="0"/>
      <w:tabs>
        <w:tab w:val="clear" w:pos="907"/>
      </w:tabs>
      <w:spacing w:after="0"/>
      <w:ind w:left="2880" w:hanging="1440"/>
      <w:jc w:val="left"/>
    </w:pPr>
    <w:rPr>
      <w:bCs w:val="0"/>
      <w:sz w:val="24"/>
      <w:lang w:val="en-US" w:eastAsia="en-GB"/>
    </w:rPr>
  </w:style>
  <w:style w:type="paragraph" w:styleId="NormalWeb">
    <w:name w:val="Normal (Web)"/>
    <w:basedOn w:val="Normal"/>
    <w:rsid w:val="00607127"/>
  </w:style>
  <w:style w:type="paragraph" w:styleId="Date">
    <w:name w:val="Date"/>
    <w:basedOn w:val="Normal"/>
    <w:next w:val="Normal"/>
    <w:link w:val="DateChar"/>
    <w:rsid w:val="00607127"/>
  </w:style>
  <w:style w:type="character" w:customStyle="1" w:styleId="DateChar">
    <w:name w:val="Date Char"/>
    <w:basedOn w:val="DefaultParagraphFont"/>
    <w:link w:val="Date"/>
    <w:rsid w:val="00607127"/>
    <w:rPr>
      <w:sz w:val="24"/>
      <w:szCs w:val="24"/>
      <w:lang w:val="en-US" w:eastAsia="en-US"/>
    </w:rPr>
  </w:style>
  <w:style w:type="paragraph" w:styleId="Index1">
    <w:name w:val="index 1"/>
    <w:basedOn w:val="Normal"/>
    <w:next w:val="Normal"/>
    <w:autoRedefine/>
    <w:rsid w:val="00607127"/>
    <w:pPr>
      <w:ind w:left="240" w:hanging="240"/>
    </w:pPr>
  </w:style>
  <w:style w:type="paragraph" w:styleId="Index2">
    <w:name w:val="index 2"/>
    <w:basedOn w:val="Normal"/>
    <w:next w:val="Normal"/>
    <w:autoRedefine/>
    <w:rsid w:val="00607127"/>
    <w:pPr>
      <w:ind w:left="480" w:hanging="240"/>
    </w:pPr>
  </w:style>
  <w:style w:type="paragraph" w:styleId="Index3">
    <w:name w:val="index 3"/>
    <w:basedOn w:val="Normal"/>
    <w:next w:val="Normal"/>
    <w:autoRedefine/>
    <w:rsid w:val="00607127"/>
    <w:pPr>
      <w:ind w:left="720" w:hanging="240"/>
    </w:pPr>
  </w:style>
  <w:style w:type="paragraph" w:styleId="Index4">
    <w:name w:val="index 4"/>
    <w:basedOn w:val="Normal"/>
    <w:next w:val="Normal"/>
    <w:autoRedefine/>
    <w:rsid w:val="00607127"/>
    <w:pPr>
      <w:ind w:left="960" w:hanging="240"/>
    </w:pPr>
  </w:style>
  <w:style w:type="paragraph" w:styleId="Index5">
    <w:name w:val="index 5"/>
    <w:basedOn w:val="Normal"/>
    <w:next w:val="Normal"/>
    <w:autoRedefine/>
    <w:rsid w:val="00607127"/>
    <w:pPr>
      <w:ind w:left="1200" w:hanging="240"/>
    </w:pPr>
  </w:style>
  <w:style w:type="paragraph" w:styleId="Index6">
    <w:name w:val="index 6"/>
    <w:basedOn w:val="Normal"/>
    <w:next w:val="Normal"/>
    <w:autoRedefine/>
    <w:rsid w:val="00607127"/>
    <w:pPr>
      <w:ind w:left="1440" w:hanging="240"/>
    </w:pPr>
  </w:style>
  <w:style w:type="paragraph" w:styleId="Index7">
    <w:name w:val="index 7"/>
    <w:basedOn w:val="Normal"/>
    <w:next w:val="Normal"/>
    <w:autoRedefine/>
    <w:rsid w:val="00607127"/>
    <w:pPr>
      <w:ind w:left="1680" w:hanging="240"/>
    </w:pPr>
  </w:style>
  <w:style w:type="paragraph" w:styleId="Index8">
    <w:name w:val="index 8"/>
    <w:basedOn w:val="Normal"/>
    <w:next w:val="Normal"/>
    <w:autoRedefine/>
    <w:rsid w:val="00607127"/>
    <w:pPr>
      <w:ind w:left="1920" w:hanging="240"/>
    </w:pPr>
  </w:style>
  <w:style w:type="paragraph" w:styleId="Index9">
    <w:name w:val="index 9"/>
    <w:basedOn w:val="Normal"/>
    <w:next w:val="Normal"/>
    <w:autoRedefine/>
    <w:rsid w:val="00607127"/>
    <w:pPr>
      <w:ind w:left="2160" w:hanging="240"/>
    </w:pPr>
  </w:style>
  <w:style w:type="paragraph" w:styleId="EnvelopeReturn">
    <w:name w:val="envelope return"/>
    <w:basedOn w:val="Normal"/>
    <w:rsid w:val="00607127"/>
    <w:rPr>
      <w:rFonts w:ascii="Arial" w:hAnsi="Arial" w:cs="Arial"/>
      <w:sz w:val="20"/>
      <w:szCs w:val="20"/>
    </w:rPr>
  </w:style>
  <w:style w:type="paragraph" w:styleId="TableofAuthorities">
    <w:name w:val="table of authorities"/>
    <w:basedOn w:val="Normal"/>
    <w:next w:val="Normal"/>
    <w:rsid w:val="00607127"/>
    <w:pPr>
      <w:ind w:left="240" w:hanging="240"/>
    </w:pPr>
  </w:style>
  <w:style w:type="paragraph" w:styleId="MacroText">
    <w:name w:val="macro"/>
    <w:link w:val="MacroTextChar"/>
    <w:rsid w:val="006071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607127"/>
    <w:rPr>
      <w:rFonts w:ascii="Courier New" w:hAnsi="Courier New" w:cs="Courier New"/>
      <w:lang w:val="en-US" w:eastAsia="en-US"/>
    </w:rPr>
  </w:style>
  <w:style w:type="paragraph" w:styleId="HTMLAddress">
    <w:name w:val="HTML Address"/>
    <w:basedOn w:val="Normal"/>
    <w:link w:val="HTMLAddressChar"/>
    <w:rsid w:val="0060712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07127"/>
    <w:rPr>
      <w:i/>
      <w:iCs/>
      <w:sz w:val="24"/>
      <w:szCs w:val="24"/>
      <w:lang w:val="en-US" w:eastAsia="en-US"/>
    </w:rPr>
  </w:style>
  <w:style w:type="character" w:styleId="Emphasis">
    <w:name w:val="Emphasis"/>
    <w:qFormat/>
    <w:rsid w:val="00607127"/>
    <w:rPr>
      <w:i/>
      <w:iCs/>
    </w:rPr>
  </w:style>
  <w:style w:type="numbering" w:styleId="ArticleSection">
    <w:name w:val="Outline List 3"/>
    <w:basedOn w:val="NoList"/>
    <w:semiHidden/>
    <w:rsid w:val="00607127"/>
    <w:pPr>
      <w:numPr>
        <w:numId w:val="12"/>
      </w:numPr>
    </w:pPr>
  </w:style>
  <w:style w:type="paragraph" w:customStyle="1" w:styleId="Stats">
    <w:name w:val="Stats"/>
    <w:rsid w:val="00607127"/>
    <w:rPr>
      <w:rFonts w:ascii="Courier New" w:hAnsi="Courier New"/>
      <w:sz w:val="16"/>
      <w:szCs w:val="24"/>
      <w:lang w:eastAsia="en-US"/>
    </w:rPr>
  </w:style>
  <w:style w:type="character" w:customStyle="1" w:styleId="TextChar">
    <w:name w:val="Text Char"/>
    <w:link w:val="Text"/>
    <w:rsid w:val="00607127"/>
    <w:rPr>
      <w:sz w:val="24"/>
      <w:szCs w:val="24"/>
      <w:lang w:eastAsia="en-US"/>
    </w:rPr>
  </w:style>
  <w:style w:type="paragraph" w:customStyle="1" w:styleId="Authoringguidance">
    <w:name w:val="Authoring guidance"/>
    <w:basedOn w:val="Body"/>
    <w:next w:val="Text"/>
    <w:link w:val="AuthoringguidanceCar"/>
    <w:qFormat/>
    <w:rsid w:val="00607127"/>
    <w:rPr>
      <w:i/>
      <w:color w:val="FF0000"/>
    </w:rPr>
  </w:style>
  <w:style w:type="character" w:customStyle="1" w:styleId="AuthoringguidanceCar">
    <w:name w:val="Authoring guidance Car"/>
    <w:link w:val="Authoringguidance"/>
    <w:rsid w:val="00607127"/>
    <w:rPr>
      <w:i/>
      <w:color w:val="FF0000"/>
      <w:sz w:val="24"/>
      <w:szCs w:val="24"/>
      <w:lang w:eastAsia="en-US"/>
    </w:rPr>
  </w:style>
  <w:style w:type="character" w:customStyle="1" w:styleId="BodyTabChar">
    <w:name w:val="BodyTab Char"/>
    <w:link w:val="BodyTab"/>
    <w:locked/>
    <w:rsid w:val="00607127"/>
    <w:rPr>
      <w:lang w:eastAsia="en-US"/>
    </w:rPr>
  </w:style>
  <w:style w:type="character" w:customStyle="1" w:styleId="hilighti1">
    <w:name w:val="hilighti1"/>
    <w:rsid w:val="00607127"/>
    <w:rPr>
      <w:color w:val="FF0000"/>
      <w:u w:val="single"/>
    </w:rPr>
  </w:style>
  <w:style w:type="character" w:customStyle="1" w:styleId="bodytab-h1">
    <w:name w:val="bodytab-h1"/>
    <w:rsid w:val="00607127"/>
    <w:rPr>
      <w:rFonts w:ascii="Times New Roman" w:hAnsi="Times New Roman" w:cs="Times New Roman" w:hint="default"/>
      <w:sz w:val="20"/>
      <w:szCs w:val="20"/>
    </w:rPr>
  </w:style>
  <w:style w:type="character" w:customStyle="1" w:styleId="BodyCar">
    <w:name w:val="Body Car"/>
    <w:basedOn w:val="DefaultParagraphFont"/>
    <w:link w:val="Body"/>
    <w:rsid w:val="00607127"/>
    <w:rPr>
      <w:sz w:val="24"/>
      <w:szCs w:val="24"/>
      <w:lang w:eastAsia="en-US"/>
    </w:rPr>
  </w:style>
  <w:style w:type="paragraph" w:customStyle="1" w:styleId="Heading6">
    <w:name w:val="Heading_6"/>
    <w:basedOn w:val="Heading5"/>
    <w:next w:val="Body"/>
    <w:qFormat/>
    <w:rsid w:val="00607127"/>
    <w:pPr>
      <w:numPr>
        <w:ilvl w:val="5"/>
      </w:numPr>
      <w:tabs>
        <w:tab w:val="num" w:pos="1134"/>
      </w:tabs>
    </w:pPr>
    <w:rPr>
      <w:bCs/>
      <w:szCs w:val="22"/>
    </w:rPr>
  </w:style>
  <w:style w:type="paragraph" w:customStyle="1" w:styleId="Heading5">
    <w:name w:val="Heading_5"/>
    <w:basedOn w:val="Heading4"/>
    <w:next w:val="Body"/>
    <w:qFormat/>
    <w:rsid w:val="00607127"/>
    <w:pPr>
      <w:numPr>
        <w:ilvl w:val="4"/>
      </w:numPr>
      <w:tabs>
        <w:tab w:val="left" w:pos="936"/>
      </w:tabs>
      <w:outlineLvl w:val="9"/>
    </w:pPr>
    <w:rPr>
      <w:bCs w:val="0"/>
      <w:iCs/>
      <w:szCs w:val="26"/>
    </w:rPr>
  </w:style>
  <w:style w:type="table" w:styleId="TableGrid">
    <w:name w:val="Table Grid"/>
    <w:basedOn w:val="TableNormal"/>
    <w:uiPriority w:val="59"/>
    <w:rsid w:val="0060712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abHeader">
    <w:name w:val="BodyTabHeader"/>
    <w:basedOn w:val="BodyTab"/>
    <w:qFormat/>
    <w:rsid w:val="00607127"/>
    <w:pPr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07127"/>
    <w:rPr>
      <w:color w:val="808080"/>
    </w:rPr>
  </w:style>
  <w:style w:type="numbering" w:customStyle="1" w:styleId="AppendixList">
    <w:name w:val="AppendixList"/>
    <w:uiPriority w:val="99"/>
    <w:rsid w:val="00607127"/>
    <w:pPr>
      <w:numPr>
        <w:numId w:val="1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607127"/>
    <w:rPr>
      <w:b/>
      <w:caps/>
      <w:lang w:eastAsia="en-US"/>
    </w:rPr>
  </w:style>
  <w:style w:type="character" w:customStyle="1" w:styleId="BodyTextChar">
    <w:name w:val="Body Text Char"/>
    <w:basedOn w:val="DefaultParagraphFont"/>
    <w:link w:val="BodyText"/>
    <w:rsid w:val="00607127"/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07127"/>
    <w:pPr>
      <w:tabs>
        <w:tab w:val="left" w:pos="907"/>
      </w:tabs>
      <w:spacing w:before="120" w:after="120"/>
      <w:jc w:val="center"/>
    </w:pPr>
    <w:rPr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07127"/>
    <w:rPr>
      <w:iCs/>
      <w:color w:val="404040" w:themeColor="text1" w:themeTint="BF"/>
      <w:szCs w:val="24"/>
      <w:lang w:val="en-US" w:eastAsia="en-US"/>
    </w:rPr>
  </w:style>
  <w:style w:type="paragraph" w:customStyle="1" w:styleId="BulletList2">
    <w:name w:val="Bullet List 2"/>
    <w:basedOn w:val="BulletList1"/>
    <w:rsid w:val="00607127"/>
    <w:pPr>
      <w:ind w:left="1560"/>
    </w:pPr>
    <w:rPr>
      <w:sz w:val="24"/>
    </w:rPr>
  </w:style>
  <w:style w:type="paragraph" w:customStyle="1" w:styleId="Bulletlist3">
    <w:name w:val="Bullet list 3"/>
    <w:basedOn w:val="BulletList2"/>
    <w:rsid w:val="00607127"/>
    <w:pPr>
      <w:ind w:left="2013"/>
    </w:pPr>
  </w:style>
  <w:style w:type="paragraph" w:customStyle="1" w:styleId="ReferenceList">
    <w:name w:val="Reference List"/>
    <w:basedOn w:val="Body"/>
    <w:autoRedefine/>
    <w:rsid w:val="00607127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07127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szCs w:val="32"/>
      <w:lang w:val="fr-FR" w:eastAsia="fr-FR"/>
    </w:rPr>
  </w:style>
  <w:style w:type="paragraph" w:styleId="Revision">
    <w:name w:val="Revision"/>
    <w:hidden/>
    <w:uiPriority w:val="99"/>
    <w:semiHidden/>
    <w:rsid w:val="00A368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5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14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4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8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1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75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77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0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86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54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12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8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0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0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48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87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75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4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70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70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9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53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10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88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9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6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kl.cz/nahlasit-nezadouci-ucine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23667.IPSEN-GROUP\AppData\Roaming\Microsoft\Templates\Gen014-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36E4E2C9A864A8E68A66A6EDA95AF" ma:contentTypeVersion="12" ma:contentTypeDescription="Create a new document." ma:contentTypeScope="" ma:versionID="6396e0aeb88ea696eedcd4e475471480">
  <xsd:schema xmlns:xsd="http://www.w3.org/2001/XMLSchema" xmlns:xs="http://www.w3.org/2001/XMLSchema" xmlns:p="http://schemas.microsoft.com/office/2006/metadata/properties" xmlns:ns3="0d30bb89-d3f0-4fcb-9b61-1d0ca31065bc" xmlns:ns4="1b1f806e-3752-43e2-8c7f-e4b9beff1039" targetNamespace="http://schemas.microsoft.com/office/2006/metadata/properties" ma:root="true" ma:fieldsID="36c2fff0508be932be2dfc582bbaa7d1" ns3:_="" ns4:_="">
    <xsd:import namespace="0d30bb89-d3f0-4fcb-9b61-1d0ca31065bc"/>
    <xsd:import namespace="1b1f806e-3752-43e2-8c7f-e4b9beff10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0bb89-d3f0-4fcb-9b61-1d0ca310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f806e-3752-43e2-8c7f-e4b9beff1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254A-7EF6-4D1C-95F5-D8462B566BDA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0d30bb89-d3f0-4fcb-9b61-1d0ca31065bc"/>
    <ds:schemaRef ds:uri="http://purl.org/dc/terms/"/>
    <ds:schemaRef ds:uri="http://schemas.microsoft.com/office/2006/metadata/properties"/>
    <ds:schemaRef ds:uri="1b1f806e-3752-43e2-8c7f-e4b9beff1039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A10F23-2947-4557-A248-8A0A01919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1EF62-0301-49A6-8153-0F4BD5AA0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0bb89-d3f0-4fcb-9b61-1d0ca31065bc"/>
    <ds:schemaRef ds:uri="1b1f806e-3752-43e2-8c7f-e4b9beff1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C958FD-11BB-4CE4-8D84-EFDC2A01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Gen014-A</Template>
  <TotalTime>0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Hreferralspcclean_cs</vt:lpstr>
      <vt:lpstr>Hreferralspcclean_cs</vt:lpstr>
    </vt:vector>
  </TitlesOfParts>
  <Company>EMEA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Hreferralspcclean_cs</dc:title>
  <dc:subject>General-EMA/53544/2010</dc:subject>
  <dc:creator>European Medicines Agency</dc:creator>
  <cp:lastModifiedBy>Daniela</cp:lastModifiedBy>
  <cp:revision>2</cp:revision>
  <cp:lastPrinted>2016-02-05T17:12:00Z</cp:lastPrinted>
  <dcterms:created xsi:type="dcterms:W3CDTF">2021-09-07T14:02:00Z</dcterms:created>
  <dcterms:modified xsi:type="dcterms:W3CDTF">2021-09-07T14:02:00Z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27/01/2020 11:17:26</vt:lpwstr>
  </property>
  <property fmtid="{D5CDD505-2E9C-101B-9397-08002B2CF9AE}" pid="7" name="DM_Creator_Name">
    <vt:lpwstr>Akhtar Timea</vt:lpwstr>
  </property>
  <property fmtid="{D5CDD505-2E9C-101B-9397-08002B2CF9AE}" pid="8" name="DM_DocRefId">
    <vt:lpwstr>EMA/45097/2020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53544</vt:lpwstr>
  </property>
  <property fmtid="{D5CDD505-2E9C-101B-9397-08002B2CF9AE}" pid="14" name="DM_emea_doc_ref_id">
    <vt:lpwstr>EMA/45097/2020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17/02/2020 14:59:17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17/02/2020 14:59:17</vt:lpwstr>
  </property>
  <property fmtid="{D5CDD505-2E9C-101B-9397-08002B2CF9AE}" pid="37" name="DM_Name">
    <vt:lpwstr>Hreferralspcclean_cs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templates/2019-06 H Referral template v 4.1 Dec 19/Publication February 2020/Final CLEAN templates f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3f066c49-31ee-4bde-ae75-b944b471af3c</vt:lpwstr>
  </property>
  <property fmtid="{D5CDD505-2E9C-101B-9397-08002B2CF9AE}" pid="46" name="MSIP_Label_0eea11ca-d417-4147-80ed-01a58412c458_Application">
    <vt:lpwstr>Microsoft Azure Information Protection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Extended_MSFT_Method">
    <vt:lpwstr>Automatic</vt:lpwstr>
  </property>
  <property fmtid="{D5CDD505-2E9C-101B-9397-08002B2CF9AE}" pid="49" name="MSIP_Label_0eea11ca-d417-4147-80ed-01a58412c458_Name">
    <vt:lpwstr>All EMA Staff and Contractors</vt:lpwstr>
  </property>
  <property fmtid="{D5CDD505-2E9C-101B-9397-08002B2CF9AE}" pid="50" name="MSIP_Label_0eea11ca-d417-4147-80ed-01a58412c458_Owner">
    <vt:lpwstr>Tia.Akhtar@ema.europa.eu</vt:lpwstr>
  </property>
  <property fmtid="{D5CDD505-2E9C-101B-9397-08002B2CF9AE}" pid="51" name="MSIP_Label_0eea11ca-d417-4147-80ed-01a58412c458_Parent">
    <vt:lpwstr>afe1b31d-cec0-4074-b4bd-f07689e43d84</vt:lpwstr>
  </property>
  <property fmtid="{D5CDD505-2E9C-101B-9397-08002B2CF9AE}" pid="52" name="MSIP_Label_0eea11ca-d417-4147-80ed-01a58412c458_SetDate">
    <vt:lpwstr>2020-01-27T09:56:47.7671192Z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afe1b31d-cec0-4074-b4bd-f07689e43d84_ActionId">
    <vt:lpwstr>3f066c49-31ee-4bde-ae75-b944b471af3c</vt:lpwstr>
  </property>
  <property fmtid="{D5CDD505-2E9C-101B-9397-08002B2CF9AE}" pid="55" name="MSIP_Label_afe1b31d-cec0-4074-b4bd-f07689e43d84_Application">
    <vt:lpwstr>Microsoft Azure Information Protection</vt:lpwstr>
  </property>
  <property fmtid="{D5CDD505-2E9C-101B-9397-08002B2CF9AE}" pid="56" name="MSIP_Label_afe1b31d-cec0-4074-b4bd-f07689e43d84_Enabled">
    <vt:lpwstr>True</vt:lpwstr>
  </property>
  <property fmtid="{D5CDD505-2E9C-101B-9397-08002B2CF9AE}" pid="57" name="MSIP_Label_afe1b31d-cec0-4074-b4bd-f07689e43d84_Extended_MSFT_Method">
    <vt:lpwstr>Automatic</vt:lpwstr>
  </property>
  <property fmtid="{D5CDD505-2E9C-101B-9397-08002B2CF9AE}" pid="58" name="MSIP_Label_afe1b31d-cec0-4074-b4bd-f07689e43d84_Name">
    <vt:lpwstr>Internal</vt:lpwstr>
  </property>
  <property fmtid="{D5CDD505-2E9C-101B-9397-08002B2CF9AE}" pid="59" name="MSIP_Label_afe1b31d-cec0-4074-b4bd-f07689e43d84_Owner">
    <vt:lpwstr>Tia.Akhtar@ema.europa.eu</vt:lpwstr>
  </property>
  <property fmtid="{D5CDD505-2E9C-101B-9397-08002B2CF9AE}" pid="60" name="MSIP_Label_afe1b31d-cec0-4074-b4bd-f07689e43d84_SetDate">
    <vt:lpwstr>2020-01-27T09:56:47.7671192Z</vt:lpwstr>
  </property>
  <property fmtid="{D5CDD505-2E9C-101B-9397-08002B2CF9AE}" pid="61" name="MSIP_Label_afe1b31d-cec0-4074-b4bd-f07689e43d84_SiteId">
    <vt:lpwstr>bc9dc15c-61bc-4f03-b60b-e5b6d8922839</vt:lpwstr>
  </property>
  <property fmtid="{D5CDD505-2E9C-101B-9397-08002B2CF9AE}" pid="62" name="ContentTypeId">
    <vt:lpwstr>0x010100D6936E4E2C9A864A8E68A66A6EDA95AF</vt:lpwstr>
  </property>
</Properties>
</file>