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9E9C" w14:textId="77777777" w:rsidR="0069708C" w:rsidRPr="00C10DE1" w:rsidRDefault="0069708C" w:rsidP="0069708C">
      <w:pPr>
        <w:pStyle w:val="Beschriftung"/>
        <w:spacing w:line="264" w:lineRule="auto"/>
        <w:rPr>
          <w:rFonts w:ascii="Arial" w:hAnsi="Arial" w:cs="Arial"/>
          <w:sz w:val="28"/>
          <w:szCs w:val="28"/>
        </w:rPr>
      </w:pPr>
    </w:p>
    <w:p w14:paraId="00378A7C" w14:textId="77777777" w:rsidR="0069708C" w:rsidRPr="00C10DE1" w:rsidRDefault="0069708C" w:rsidP="0069708C">
      <w:pPr>
        <w:pStyle w:val="Text"/>
        <w:rPr>
          <w:rFonts w:ascii="Arial" w:hAnsi="Arial" w:cs="Arial"/>
        </w:rPr>
      </w:pPr>
    </w:p>
    <w:p w14:paraId="6DC87948" w14:textId="77777777" w:rsidR="0069708C" w:rsidRPr="00C10DE1" w:rsidRDefault="0069708C" w:rsidP="0069708C">
      <w:pPr>
        <w:pStyle w:val="Text"/>
        <w:rPr>
          <w:rFonts w:ascii="Arial" w:hAnsi="Arial" w:cs="Arial"/>
        </w:rPr>
      </w:pPr>
    </w:p>
    <w:p w14:paraId="3EE1AEE0" w14:textId="77777777" w:rsidR="0069708C" w:rsidRDefault="0069708C" w:rsidP="0069708C">
      <w:pPr>
        <w:pStyle w:val="Beschriftung"/>
        <w:spacing w:line="264" w:lineRule="auto"/>
        <w:rPr>
          <w:rFonts w:ascii="Arial" w:hAnsi="Arial" w:cs="Arial"/>
          <w:sz w:val="32"/>
          <w:szCs w:val="22"/>
          <w:lang w:val="en-US" w:bidi="de-DE"/>
        </w:rPr>
      </w:pPr>
      <w:r w:rsidRPr="00375077">
        <w:rPr>
          <w:rFonts w:ascii="Arial" w:hAnsi="Arial" w:cs="Arial"/>
          <w:sz w:val="32"/>
          <w:szCs w:val="22"/>
          <w:lang w:val="en-US" w:bidi="de-DE"/>
        </w:rPr>
        <w:t>IPSEN PHARMA GmbH</w:t>
      </w:r>
    </w:p>
    <w:p w14:paraId="72FEA901" w14:textId="77777777" w:rsidR="0069708C" w:rsidRPr="00375077" w:rsidRDefault="0069708C" w:rsidP="0069708C">
      <w:pPr>
        <w:pStyle w:val="Text"/>
        <w:rPr>
          <w:lang w:val="en-US" w:bidi="de-DE"/>
        </w:rPr>
      </w:pPr>
    </w:p>
    <w:p w14:paraId="2EA67F34" w14:textId="77777777" w:rsidR="0069708C" w:rsidRPr="00732439" w:rsidRDefault="0069708C" w:rsidP="0069708C">
      <w:pPr>
        <w:pStyle w:val="Text"/>
        <w:spacing w:line="264" w:lineRule="auto"/>
        <w:ind w:left="0"/>
        <w:jc w:val="center"/>
        <w:rPr>
          <w:rFonts w:ascii="Arial" w:hAnsi="Arial" w:cs="Arial"/>
          <w:b/>
          <w:bCs/>
          <w:sz w:val="32"/>
          <w:szCs w:val="22"/>
          <w:lang w:val="en-US" w:bidi="de-DE"/>
        </w:rPr>
      </w:pPr>
      <w:r w:rsidRPr="00732439">
        <w:rPr>
          <w:rFonts w:ascii="Arial" w:hAnsi="Arial" w:cs="Arial"/>
          <w:b/>
          <w:bCs/>
          <w:sz w:val="32"/>
          <w:szCs w:val="22"/>
          <w:lang w:val="en-US" w:bidi="de-DE"/>
        </w:rPr>
        <w:t>EFPIA TRANSPARENCY PROGRAM</w:t>
      </w:r>
    </w:p>
    <w:p w14:paraId="446AC0D6" w14:textId="77777777" w:rsidR="0069708C" w:rsidRPr="003577FD" w:rsidRDefault="0069708C" w:rsidP="0069708C">
      <w:pPr>
        <w:pStyle w:val="Text"/>
        <w:spacing w:line="264" w:lineRule="auto"/>
        <w:ind w:left="0"/>
        <w:jc w:val="center"/>
        <w:rPr>
          <w:rFonts w:ascii="Arial" w:hAnsi="Arial" w:cs="Arial"/>
          <w:b/>
          <w:bCs/>
          <w:sz w:val="32"/>
          <w:szCs w:val="22"/>
          <w:lang w:val="en-US" w:bidi="de-DE"/>
        </w:rPr>
      </w:pPr>
      <w:r w:rsidRPr="003577FD">
        <w:rPr>
          <w:rFonts w:ascii="Arial" w:hAnsi="Arial" w:cs="Arial"/>
          <w:b/>
          <w:bCs/>
          <w:sz w:val="32"/>
          <w:szCs w:val="22"/>
          <w:lang w:val="en-US" w:bidi="de-DE"/>
        </w:rPr>
        <w:t>METHODOLOGICAL NOTE</w:t>
      </w:r>
    </w:p>
    <w:p w14:paraId="4E74AE81" w14:textId="77777777" w:rsidR="0069708C" w:rsidRPr="003577FD" w:rsidRDefault="0069708C" w:rsidP="0069708C">
      <w:pPr>
        <w:pStyle w:val="Text"/>
        <w:spacing w:line="264" w:lineRule="auto"/>
        <w:ind w:left="0"/>
        <w:jc w:val="center"/>
        <w:rPr>
          <w:rFonts w:ascii="Arial" w:hAnsi="Arial" w:cs="Arial"/>
          <w:b/>
          <w:bCs/>
          <w:sz w:val="32"/>
          <w:szCs w:val="22"/>
          <w:lang w:val="en-US" w:bidi="de-DE"/>
        </w:rPr>
      </w:pPr>
    </w:p>
    <w:p w14:paraId="6D575FC1" w14:textId="77777777" w:rsidR="0069708C" w:rsidRPr="003577FD" w:rsidRDefault="0069708C" w:rsidP="0069708C">
      <w:pPr>
        <w:pStyle w:val="Text"/>
        <w:ind w:left="0"/>
        <w:jc w:val="center"/>
        <w:rPr>
          <w:rFonts w:ascii="Arial" w:hAnsi="Arial" w:cs="Arial"/>
          <w:b/>
          <w:bCs/>
          <w:sz w:val="36"/>
          <w:szCs w:val="36"/>
          <w:lang w:val="en-US" w:bidi="de-DE"/>
        </w:rPr>
      </w:pPr>
      <w:r w:rsidRPr="003577FD">
        <w:rPr>
          <w:rFonts w:ascii="Arial" w:hAnsi="Arial" w:cs="Arial"/>
          <w:b/>
          <w:bCs/>
          <w:sz w:val="36"/>
          <w:szCs w:val="36"/>
          <w:lang w:val="en-US" w:bidi="de-DE"/>
        </w:rPr>
        <w:t>Switzerland</w:t>
      </w:r>
    </w:p>
    <w:p w14:paraId="4C016799" w14:textId="77777777" w:rsidR="0069708C" w:rsidRPr="00C10DE1" w:rsidRDefault="0069708C" w:rsidP="0069708C">
      <w:pPr>
        <w:pStyle w:val="Beschriftung"/>
        <w:spacing w:line="264" w:lineRule="auto"/>
        <w:jc w:val="both"/>
        <w:rPr>
          <w:rFonts w:ascii="Arial" w:hAnsi="Arial" w:cs="Arial"/>
        </w:rPr>
      </w:pPr>
    </w:p>
    <w:p w14:paraId="6CF0356A" w14:textId="77777777" w:rsidR="0069708C" w:rsidRPr="00C10DE1" w:rsidRDefault="0069708C" w:rsidP="0069708C">
      <w:pPr>
        <w:pStyle w:val="Text"/>
        <w:spacing w:line="264" w:lineRule="auto"/>
        <w:rPr>
          <w:rFonts w:ascii="Arial" w:hAnsi="Arial" w:cs="Arial"/>
        </w:rPr>
      </w:pPr>
    </w:p>
    <w:p w14:paraId="563E25BB" w14:textId="77777777" w:rsidR="0069708C" w:rsidRPr="00C10DE1" w:rsidRDefault="0069708C" w:rsidP="0069708C">
      <w:pPr>
        <w:pStyle w:val="Text"/>
        <w:spacing w:line="264" w:lineRule="auto"/>
        <w:rPr>
          <w:rFonts w:ascii="Arial" w:hAnsi="Arial" w:cs="Arial"/>
        </w:rPr>
      </w:pPr>
    </w:p>
    <w:p w14:paraId="293A6B73" w14:textId="77777777" w:rsidR="0069708C" w:rsidRPr="00C10DE1" w:rsidRDefault="0069708C" w:rsidP="0069708C">
      <w:pPr>
        <w:pStyle w:val="Verzeichnis1"/>
        <w:pageBreakBefore/>
        <w:tabs>
          <w:tab w:val="left" w:pos="480"/>
          <w:tab w:val="right" w:leader="dot" w:pos="9055"/>
        </w:tabs>
        <w:spacing w:line="264" w:lineRule="auto"/>
        <w:rPr>
          <w:rFonts w:ascii="Arial" w:hAnsi="Arial" w:cs="Arial"/>
          <w:b w:val="0"/>
          <w:bCs w:val="0"/>
          <w:caps/>
        </w:rPr>
      </w:pPr>
    </w:p>
    <w:p w14:paraId="4138DF90" w14:textId="77777777" w:rsidR="0069708C" w:rsidRPr="00C10DE1" w:rsidRDefault="0069708C" w:rsidP="00B473BE">
      <w:pPr>
        <w:pStyle w:val="Inhaltsverzeichnisberschrift"/>
        <w:numPr>
          <w:ilvl w:val="0"/>
          <w:numId w:val="0"/>
        </w:numPr>
        <w:jc w:val="center"/>
      </w:pPr>
      <w:r w:rsidRPr="00C10DE1">
        <w:t>Contents</w:t>
      </w:r>
    </w:p>
    <w:p w14:paraId="5964BB8D" w14:textId="1C48137D" w:rsidR="00EC1330" w:rsidRPr="00EC1330" w:rsidRDefault="009524B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rFonts w:ascii="Arial" w:hAnsi="Arial" w:cs="Arial"/>
          <w:b w:val="0"/>
          <w:bCs w:val="0"/>
          <w:i w:val="0"/>
          <w:iCs w:val="0"/>
          <w:caps/>
          <w:sz w:val="22"/>
          <w:szCs w:val="22"/>
        </w:rPr>
        <w:fldChar w:fldCharType="begin"/>
      </w:r>
      <w:r>
        <w:rPr>
          <w:rFonts w:ascii="Arial" w:hAnsi="Arial" w:cs="Arial"/>
          <w:b w:val="0"/>
          <w:bCs w:val="0"/>
          <w:i w:val="0"/>
          <w:iCs w:val="0"/>
          <w:caps/>
          <w:sz w:val="22"/>
          <w:szCs w:val="22"/>
        </w:rPr>
        <w:instrText xml:space="preserve"> TOC \o "1-3" \u </w:instrText>
      </w:r>
      <w:r>
        <w:rPr>
          <w:rFonts w:ascii="Arial" w:hAnsi="Arial" w:cs="Arial"/>
          <w:b w:val="0"/>
          <w:bCs w:val="0"/>
          <w:i w:val="0"/>
          <w:iCs w:val="0"/>
          <w:caps/>
          <w:sz w:val="22"/>
          <w:szCs w:val="22"/>
        </w:rPr>
        <w:fldChar w:fldCharType="separate"/>
      </w:r>
      <w:r w:rsidR="00EC1330">
        <w:rPr>
          <w:noProof/>
        </w:rPr>
        <w:t>1</w:t>
      </w:r>
      <w:r w:rsidR="00EC1330" w:rsidRPr="00EC1330">
        <w:rPr>
          <w:b w:val="0"/>
          <w:bCs w:val="0"/>
          <w:i w:val="0"/>
          <w:iCs w:val="0"/>
          <w:noProof/>
          <w:color w:val="auto"/>
          <w:kern w:val="2"/>
          <w:sz w:val="22"/>
          <w:szCs w:val="22"/>
          <w:lang w:val="en-US" w:eastAsia="de-DE"/>
          <w14:ligatures w14:val="standardContextual"/>
        </w:rPr>
        <w:tab/>
      </w:r>
      <w:r w:rsidR="00EC1330">
        <w:rPr>
          <w:noProof/>
        </w:rPr>
        <w:t>PREAMBLE</w:t>
      </w:r>
      <w:r w:rsidR="00EC1330">
        <w:rPr>
          <w:noProof/>
        </w:rPr>
        <w:tab/>
      </w:r>
      <w:r w:rsidR="00EC1330">
        <w:rPr>
          <w:noProof/>
        </w:rPr>
        <w:fldChar w:fldCharType="begin"/>
      </w:r>
      <w:r w:rsidR="00EC1330">
        <w:rPr>
          <w:noProof/>
        </w:rPr>
        <w:instrText xml:space="preserve"> PAGEREF _Toc158219114 \h </w:instrText>
      </w:r>
      <w:r w:rsidR="00EC1330">
        <w:rPr>
          <w:noProof/>
        </w:rPr>
      </w:r>
      <w:r w:rsidR="00EC1330">
        <w:rPr>
          <w:noProof/>
        </w:rPr>
        <w:fldChar w:fldCharType="separate"/>
      </w:r>
      <w:r w:rsidR="00EC1330">
        <w:rPr>
          <w:noProof/>
        </w:rPr>
        <w:t>3</w:t>
      </w:r>
      <w:r w:rsidR="00EC1330">
        <w:rPr>
          <w:noProof/>
        </w:rPr>
        <w:fldChar w:fldCharType="end"/>
      </w:r>
    </w:p>
    <w:p w14:paraId="087BF18F" w14:textId="624C2CAC"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2</w:t>
      </w:r>
      <w:r w:rsidRPr="00EC1330">
        <w:rPr>
          <w:b w:val="0"/>
          <w:bCs w:val="0"/>
          <w:i w:val="0"/>
          <w:iCs w:val="0"/>
          <w:noProof/>
          <w:color w:val="auto"/>
          <w:kern w:val="2"/>
          <w:sz w:val="22"/>
          <w:szCs w:val="22"/>
          <w:lang w:val="en-US" w:eastAsia="de-DE"/>
          <w14:ligatures w14:val="standardContextual"/>
        </w:rPr>
        <w:tab/>
      </w:r>
      <w:r>
        <w:rPr>
          <w:noProof/>
        </w:rPr>
        <w:t>Purpose</w:t>
      </w:r>
      <w:r>
        <w:rPr>
          <w:noProof/>
        </w:rPr>
        <w:tab/>
      </w:r>
      <w:r>
        <w:rPr>
          <w:noProof/>
        </w:rPr>
        <w:fldChar w:fldCharType="begin"/>
      </w:r>
      <w:r>
        <w:rPr>
          <w:noProof/>
        </w:rPr>
        <w:instrText xml:space="preserve"> PAGEREF _Toc158219115 \h </w:instrText>
      </w:r>
      <w:r>
        <w:rPr>
          <w:noProof/>
        </w:rPr>
      </w:r>
      <w:r>
        <w:rPr>
          <w:noProof/>
        </w:rPr>
        <w:fldChar w:fldCharType="separate"/>
      </w:r>
      <w:r>
        <w:rPr>
          <w:noProof/>
        </w:rPr>
        <w:t>5</w:t>
      </w:r>
      <w:r>
        <w:rPr>
          <w:noProof/>
        </w:rPr>
        <w:fldChar w:fldCharType="end"/>
      </w:r>
    </w:p>
    <w:p w14:paraId="15EEAC8E" w14:textId="1662ABCF"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2.1</w:t>
      </w:r>
      <w:r w:rsidRPr="00EC1330">
        <w:rPr>
          <w:b w:val="0"/>
          <w:bCs w:val="0"/>
          <w:noProof/>
          <w:color w:val="auto"/>
          <w:kern w:val="2"/>
          <w:lang w:val="en-US" w:eastAsia="de-DE"/>
          <w14:ligatures w14:val="standardContextual"/>
        </w:rPr>
        <w:tab/>
      </w:r>
      <w:r>
        <w:rPr>
          <w:noProof/>
        </w:rPr>
        <w:t>Terminology</w:t>
      </w:r>
      <w:r>
        <w:rPr>
          <w:noProof/>
        </w:rPr>
        <w:tab/>
      </w:r>
      <w:r>
        <w:rPr>
          <w:noProof/>
        </w:rPr>
        <w:fldChar w:fldCharType="begin"/>
      </w:r>
      <w:r>
        <w:rPr>
          <w:noProof/>
        </w:rPr>
        <w:instrText xml:space="preserve"> PAGEREF _Toc158219116 \h </w:instrText>
      </w:r>
      <w:r>
        <w:rPr>
          <w:noProof/>
        </w:rPr>
      </w:r>
      <w:r>
        <w:rPr>
          <w:noProof/>
        </w:rPr>
        <w:fldChar w:fldCharType="separate"/>
      </w:r>
      <w:r>
        <w:rPr>
          <w:noProof/>
        </w:rPr>
        <w:t>5</w:t>
      </w:r>
      <w:r>
        <w:rPr>
          <w:noProof/>
        </w:rPr>
        <w:fldChar w:fldCharType="end"/>
      </w:r>
    </w:p>
    <w:p w14:paraId="005E8082" w14:textId="2436A148"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3</w:t>
      </w:r>
      <w:r w:rsidRPr="00EC1330">
        <w:rPr>
          <w:b w:val="0"/>
          <w:bCs w:val="0"/>
          <w:i w:val="0"/>
          <w:iCs w:val="0"/>
          <w:noProof/>
          <w:color w:val="auto"/>
          <w:kern w:val="2"/>
          <w:sz w:val="22"/>
          <w:szCs w:val="22"/>
          <w:lang w:val="en-US" w:eastAsia="de-DE"/>
          <w14:ligatures w14:val="standardContextual"/>
        </w:rPr>
        <w:tab/>
      </w:r>
      <w:r>
        <w:rPr>
          <w:noProof/>
        </w:rPr>
        <w:t>SCOPE OF THE DISCLOSURE</w:t>
      </w:r>
      <w:r>
        <w:rPr>
          <w:noProof/>
        </w:rPr>
        <w:tab/>
      </w:r>
      <w:r>
        <w:rPr>
          <w:noProof/>
        </w:rPr>
        <w:fldChar w:fldCharType="begin"/>
      </w:r>
      <w:r>
        <w:rPr>
          <w:noProof/>
        </w:rPr>
        <w:instrText xml:space="preserve"> PAGEREF _Toc158219117 \h </w:instrText>
      </w:r>
      <w:r>
        <w:rPr>
          <w:noProof/>
        </w:rPr>
      </w:r>
      <w:r>
        <w:rPr>
          <w:noProof/>
        </w:rPr>
        <w:fldChar w:fldCharType="separate"/>
      </w:r>
      <w:r>
        <w:rPr>
          <w:noProof/>
        </w:rPr>
        <w:t>6</w:t>
      </w:r>
      <w:r>
        <w:rPr>
          <w:noProof/>
        </w:rPr>
        <w:fldChar w:fldCharType="end"/>
      </w:r>
    </w:p>
    <w:p w14:paraId="4474A230" w14:textId="5450C3BE"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3.1</w:t>
      </w:r>
      <w:r w:rsidRPr="00EC1330">
        <w:rPr>
          <w:b w:val="0"/>
          <w:bCs w:val="0"/>
          <w:noProof/>
          <w:color w:val="auto"/>
          <w:kern w:val="2"/>
          <w:lang w:val="en-US" w:eastAsia="de-DE"/>
          <w14:ligatures w14:val="standardContextual"/>
        </w:rPr>
        <w:tab/>
      </w:r>
      <w:r>
        <w:rPr>
          <w:noProof/>
        </w:rPr>
        <w:t>Recipients</w:t>
      </w:r>
      <w:r>
        <w:rPr>
          <w:noProof/>
        </w:rPr>
        <w:tab/>
      </w:r>
      <w:r>
        <w:rPr>
          <w:noProof/>
        </w:rPr>
        <w:fldChar w:fldCharType="begin"/>
      </w:r>
      <w:r>
        <w:rPr>
          <w:noProof/>
        </w:rPr>
        <w:instrText xml:space="preserve"> PAGEREF _Toc158219118 \h </w:instrText>
      </w:r>
      <w:r>
        <w:rPr>
          <w:noProof/>
        </w:rPr>
      </w:r>
      <w:r>
        <w:rPr>
          <w:noProof/>
        </w:rPr>
        <w:fldChar w:fldCharType="separate"/>
      </w:r>
      <w:r>
        <w:rPr>
          <w:noProof/>
        </w:rPr>
        <w:t>6</w:t>
      </w:r>
      <w:r>
        <w:rPr>
          <w:noProof/>
        </w:rPr>
        <w:fldChar w:fldCharType="end"/>
      </w:r>
    </w:p>
    <w:p w14:paraId="497EF6A9" w14:textId="4A2F79A1"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3.1.1</w:t>
      </w:r>
      <w:r w:rsidRPr="00EC1330">
        <w:rPr>
          <w:noProof/>
          <w:color w:val="auto"/>
          <w:kern w:val="2"/>
          <w:sz w:val="22"/>
          <w:szCs w:val="22"/>
          <w:lang w:val="en-US" w:eastAsia="de-DE"/>
          <w14:ligatures w14:val="standardContextual"/>
        </w:rPr>
        <w:tab/>
      </w:r>
      <w:r>
        <w:rPr>
          <w:noProof/>
        </w:rPr>
        <w:t>HCP</w:t>
      </w:r>
      <w:r>
        <w:rPr>
          <w:noProof/>
        </w:rPr>
        <w:tab/>
      </w:r>
      <w:r>
        <w:rPr>
          <w:noProof/>
        </w:rPr>
        <w:fldChar w:fldCharType="begin"/>
      </w:r>
      <w:r>
        <w:rPr>
          <w:noProof/>
        </w:rPr>
        <w:instrText xml:space="preserve"> PAGEREF _Toc158219119 \h </w:instrText>
      </w:r>
      <w:r>
        <w:rPr>
          <w:noProof/>
        </w:rPr>
      </w:r>
      <w:r>
        <w:rPr>
          <w:noProof/>
        </w:rPr>
        <w:fldChar w:fldCharType="separate"/>
      </w:r>
      <w:r>
        <w:rPr>
          <w:noProof/>
        </w:rPr>
        <w:t>6</w:t>
      </w:r>
      <w:r>
        <w:rPr>
          <w:noProof/>
        </w:rPr>
        <w:fldChar w:fldCharType="end"/>
      </w:r>
    </w:p>
    <w:p w14:paraId="26C996D9" w14:textId="6ECCD6F2"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3.1.2</w:t>
      </w:r>
      <w:r w:rsidRPr="00EC1330">
        <w:rPr>
          <w:noProof/>
          <w:color w:val="auto"/>
          <w:kern w:val="2"/>
          <w:sz w:val="22"/>
          <w:szCs w:val="22"/>
          <w:lang w:val="en-US" w:eastAsia="de-DE"/>
          <w14:ligatures w14:val="standardContextual"/>
        </w:rPr>
        <w:tab/>
      </w:r>
      <w:r>
        <w:rPr>
          <w:noProof/>
        </w:rPr>
        <w:t>HCO</w:t>
      </w:r>
      <w:r>
        <w:rPr>
          <w:noProof/>
        </w:rPr>
        <w:tab/>
      </w:r>
      <w:r>
        <w:rPr>
          <w:noProof/>
        </w:rPr>
        <w:fldChar w:fldCharType="begin"/>
      </w:r>
      <w:r>
        <w:rPr>
          <w:noProof/>
        </w:rPr>
        <w:instrText xml:space="preserve"> PAGEREF _Toc158219120 \h </w:instrText>
      </w:r>
      <w:r>
        <w:rPr>
          <w:noProof/>
        </w:rPr>
      </w:r>
      <w:r>
        <w:rPr>
          <w:noProof/>
        </w:rPr>
        <w:fldChar w:fldCharType="separate"/>
      </w:r>
      <w:r>
        <w:rPr>
          <w:noProof/>
        </w:rPr>
        <w:t>6</w:t>
      </w:r>
      <w:r>
        <w:rPr>
          <w:noProof/>
        </w:rPr>
        <w:fldChar w:fldCharType="end"/>
      </w:r>
    </w:p>
    <w:p w14:paraId="1EACDA6D" w14:textId="5D88D8FF"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3.1.3</w:t>
      </w:r>
      <w:r w:rsidRPr="00EC1330">
        <w:rPr>
          <w:noProof/>
          <w:color w:val="auto"/>
          <w:kern w:val="2"/>
          <w:sz w:val="22"/>
          <w:szCs w:val="22"/>
          <w:lang w:val="en-US" w:eastAsia="de-DE"/>
          <w14:ligatures w14:val="standardContextual"/>
        </w:rPr>
        <w:tab/>
      </w:r>
      <w:r>
        <w:rPr>
          <w:noProof/>
        </w:rPr>
        <w:t>Specific case: Company owned by an HCP</w:t>
      </w:r>
      <w:r>
        <w:rPr>
          <w:noProof/>
        </w:rPr>
        <w:tab/>
      </w:r>
      <w:r>
        <w:rPr>
          <w:noProof/>
        </w:rPr>
        <w:fldChar w:fldCharType="begin"/>
      </w:r>
      <w:r>
        <w:rPr>
          <w:noProof/>
        </w:rPr>
        <w:instrText xml:space="preserve"> PAGEREF _Toc158219121 \h </w:instrText>
      </w:r>
      <w:r>
        <w:rPr>
          <w:noProof/>
        </w:rPr>
      </w:r>
      <w:r>
        <w:rPr>
          <w:noProof/>
        </w:rPr>
        <w:fldChar w:fldCharType="separate"/>
      </w:r>
      <w:r>
        <w:rPr>
          <w:noProof/>
        </w:rPr>
        <w:t>7</w:t>
      </w:r>
      <w:r>
        <w:rPr>
          <w:noProof/>
        </w:rPr>
        <w:fldChar w:fldCharType="end"/>
      </w:r>
    </w:p>
    <w:p w14:paraId="68444809" w14:textId="57317083"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3.2</w:t>
      </w:r>
      <w:r w:rsidRPr="00EC1330">
        <w:rPr>
          <w:b w:val="0"/>
          <w:bCs w:val="0"/>
          <w:noProof/>
          <w:color w:val="auto"/>
          <w:kern w:val="2"/>
          <w:lang w:val="en-US" w:eastAsia="de-DE"/>
          <w14:ligatures w14:val="standardContextual"/>
        </w:rPr>
        <w:tab/>
      </w:r>
      <w:r>
        <w:rPr>
          <w:noProof/>
        </w:rPr>
        <w:t>Medicinal products and applicability of the Code</w:t>
      </w:r>
      <w:r>
        <w:rPr>
          <w:noProof/>
        </w:rPr>
        <w:tab/>
      </w:r>
      <w:r>
        <w:rPr>
          <w:noProof/>
        </w:rPr>
        <w:fldChar w:fldCharType="begin"/>
      </w:r>
      <w:r>
        <w:rPr>
          <w:noProof/>
        </w:rPr>
        <w:instrText xml:space="preserve"> PAGEREF _Toc158219122 \h </w:instrText>
      </w:r>
      <w:r>
        <w:rPr>
          <w:noProof/>
        </w:rPr>
      </w:r>
      <w:r>
        <w:rPr>
          <w:noProof/>
        </w:rPr>
        <w:fldChar w:fldCharType="separate"/>
      </w:r>
      <w:r>
        <w:rPr>
          <w:noProof/>
        </w:rPr>
        <w:t>8</w:t>
      </w:r>
      <w:r>
        <w:rPr>
          <w:noProof/>
        </w:rPr>
        <w:fldChar w:fldCharType="end"/>
      </w:r>
    </w:p>
    <w:p w14:paraId="1E8C6334" w14:textId="34D4486C"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3.3</w:t>
      </w:r>
      <w:r w:rsidRPr="00EC1330">
        <w:rPr>
          <w:b w:val="0"/>
          <w:bCs w:val="0"/>
          <w:noProof/>
          <w:color w:val="auto"/>
          <w:kern w:val="2"/>
          <w:lang w:val="en-US" w:eastAsia="de-DE"/>
          <w14:ligatures w14:val="standardContextual"/>
        </w:rPr>
        <w:tab/>
      </w:r>
      <w:r>
        <w:rPr>
          <w:noProof/>
        </w:rPr>
        <w:t>Transfers of value</w:t>
      </w:r>
      <w:r>
        <w:rPr>
          <w:noProof/>
        </w:rPr>
        <w:tab/>
      </w:r>
      <w:r>
        <w:rPr>
          <w:noProof/>
        </w:rPr>
        <w:fldChar w:fldCharType="begin"/>
      </w:r>
      <w:r>
        <w:rPr>
          <w:noProof/>
        </w:rPr>
        <w:instrText xml:space="preserve"> PAGEREF _Toc158219123 \h </w:instrText>
      </w:r>
      <w:r>
        <w:rPr>
          <w:noProof/>
        </w:rPr>
      </w:r>
      <w:r>
        <w:rPr>
          <w:noProof/>
        </w:rPr>
        <w:fldChar w:fldCharType="separate"/>
      </w:r>
      <w:r>
        <w:rPr>
          <w:noProof/>
        </w:rPr>
        <w:t>8</w:t>
      </w:r>
      <w:r>
        <w:rPr>
          <w:noProof/>
        </w:rPr>
        <w:fldChar w:fldCharType="end"/>
      </w:r>
    </w:p>
    <w:p w14:paraId="0AC684E1" w14:textId="1FC78B98"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3.3.1</w:t>
      </w:r>
      <w:r w:rsidRPr="00EC1330">
        <w:rPr>
          <w:noProof/>
          <w:color w:val="auto"/>
          <w:kern w:val="2"/>
          <w:sz w:val="22"/>
          <w:szCs w:val="22"/>
          <w:lang w:val="en-US" w:eastAsia="de-DE"/>
          <w14:ligatures w14:val="standardContextual"/>
        </w:rPr>
        <w:tab/>
      </w:r>
      <w:r>
        <w:rPr>
          <w:noProof/>
        </w:rPr>
        <w:t>Definition of Transfers of value</w:t>
      </w:r>
      <w:r>
        <w:rPr>
          <w:noProof/>
        </w:rPr>
        <w:tab/>
      </w:r>
      <w:r>
        <w:rPr>
          <w:noProof/>
        </w:rPr>
        <w:fldChar w:fldCharType="begin"/>
      </w:r>
      <w:r>
        <w:rPr>
          <w:noProof/>
        </w:rPr>
        <w:instrText xml:space="preserve"> PAGEREF _Toc158219124 \h </w:instrText>
      </w:r>
      <w:r>
        <w:rPr>
          <w:noProof/>
        </w:rPr>
      </w:r>
      <w:r>
        <w:rPr>
          <w:noProof/>
        </w:rPr>
        <w:fldChar w:fldCharType="separate"/>
      </w:r>
      <w:r>
        <w:rPr>
          <w:noProof/>
        </w:rPr>
        <w:t>8</w:t>
      </w:r>
      <w:r>
        <w:rPr>
          <w:noProof/>
        </w:rPr>
        <w:fldChar w:fldCharType="end"/>
      </w:r>
    </w:p>
    <w:p w14:paraId="7CE46E0C" w14:textId="61A535A6"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3.3.2</w:t>
      </w:r>
      <w:r w:rsidRPr="00EC1330">
        <w:rPr>
          <w:noProof/>
          <w:color w:val="auto"/>
          <w:kern w:val="2"/>
          <w:sz w:val="22"/>
          <w:szCs w:val="22"/>
          <w:lang w:val="en-US" w:eastAsia="de-DE"/>
          <w14:ligatures w14:val="standardContextual"/>
        </w:rPr>
        <w:tab/>
      </w:r>
      <w:r>
        <w:rPr>
          <w:noProof/>
        </w:rPr>
        <w:t>Donations and grants</w:t>
      </w:r>
      <w:r>
        <w:rPr>
          <w:noProof/>
        </w:rPr>
        <w:tab/>
      </w:r>
      <w:r>
        <w:rPr>
          <w:noProof/>
        </w:rPr>
        <w:fldChar w:fldCharType="begin"/>
      </w:r>
      <w:r>
        <w:rPr>
          <w:noProof/>
        </w:rPr>
        <w:instrText xml:space="preserve"> PAGEREF _Toc158219125 \h </w:instrText>
      </w:r>
      <w:r>
        <w:rPr>
          <w:noProof/>
        </w:rPr>
      </w:r>
      <w:r>
        <w:rPr>
          <w:noProof/>
        </w:rPr>
        <w:fldChar w:fldCharType="separate"/>
      </w:r>
      <w:r>
        <w:rPr>
          <w:noProof/>
        </w:rPr>
        <w:t>9</w:t>
      </w:r>
      <w:r>
        <w:rPr>
          <w:noProof/>
        </w:rPr>
        <w:fldChar w:fldCharType="end"/>
      </w:r>
    </w:p>
    <w:p w14:paraId="625EB90B" w14:textId="39E0EAF7"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3.3.3</w:t>
      </w:r>
      <w:r w:rsidRPr="00EC1330">
        <w:rPr>
          <w:noProof/>
          <w:color w:val="auto"/>
          <w:kern w:val="2"/>
          <w:sz w:val="22"/>
          <w:szCs w:val="22"/>
          <w:lang w:val="en-US" w:eastAsia="de-DE"/>
          <w14:ligatures w14:val="standardContextual"/>
        </w:rPr>
        <w:tab/>
      </w:r>
      <w:r>
        <w:rPr>
          <w:noProof/>
        </w:rPr>
        <w:t>Contribution to costs of event</w:t>
      </w:r>
      <w:r>
        <w:rPr>
          <w:noProof/>
        </w:rPr>
        <w:tab/>
      </w:r>
      <w:r>
        <w:rPr>
          <w:noProof/>
        </w:rPr>
        <w:fldChar w:fldCharType="begin"/>
      </w:r>
      <w:r>
        <w:rPr>
          <w:noProof/>
        </w:rPr>
        <w:instrText xml:space="preserve"> PAGEREF _Toc158219126 \h </w:instrText>
      </w:r>
      <w:r>
        <w:rPr>
          <w:noProof/>
        </w:rPr>
      </w:r>
      <w:r>
        <w:rPr>
          <w:noProof/>
        </w:rPr>
        <w:fldChar w:fldCharType="separate"/>
      </w:r>
      <w:r>
        <w:rPr>
          <w:noProof/>
        </w:rPr>
        <w:t>10</w:t>
      </w:r>
      <w:r>
        <w:rPr>
          <w:noProof/>
        </w:rPr>
        <w:fldChar w:fldCharType="end"/>
      </w:r>
    </w:p>
    <w:p w14:paraId="66EDD068" w14:textId="4F37849C"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3.3.4</w:t>
      </w:r>
      <w:r w:rsidRPr="00EC1330">
        <w:rPr>
          <w:noProof/>
          <w:color w:val="auto"/>
          <w:kern w:val="2"/>
          <w:sz w:val="22"/>
          <w:szCs w:val="22"/>
          <w:lang w:val="en-US" w:eastAsia="de-DE"/>
          <w14:ligatures w14:val="standardContextual"/>
        </w:rPr>
        <w:tab/>
      </w:r>
      <w:r>
        <w:rPr>
          <w:noProof/>
        </w:rPr>
        <w:t>Fees for Service and Consultancy</w:t>
      </w:r>
      <w:r>
        <w:rPr>
          <w:noProof/>
        </w:rPr>
        <w:tab/>
      </w:r>
      <w:r>
        <w:rPr>
          <w:noProof/>
        </w:rPr>
        <w:fldChar w:fldCharType="begin"/>
      </w:r>
      <w:r>
        <w:rPr>
          <w:noProof/>
        </w:rPr>
        <w:instrText xml:space="preserve"> PAGEREF _Toc158219127 \h </w:instrText>
      </w:r>
      <w:r>
        <w:rPr>
          <w:noProof/>
        </w:rPr>
      </w:r>
      <w:r>
        <w:rPr>
          <w:noProof/>
        </w:rPr>
        <w:fldChar w:fldCharType="separate"/>
      </w:r>
      <w:r>
        <w:rPr>
          <w:noProof/>
        </w:rPr>
        <w:t>12</w:t>
      </w:r>
      <w:r>
        <w:rPr>
          <w:noProof/>
        </w:rPr>
        <w:fldChar w:fldCharType="end"/>
      </w:r>
    </w:p>
    <w:p w14:paraId="4C6117D2" w14:textId="5008703D"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3.3.5</w:t>
      </w:r>
      <w:r w:rsidRPr="00EC1330">
        <w:rPr>
          <w:noProof/>
          <w:color w:val="auto"/>
          <w:kern w:val="2"/>
          <w:sz w:val="22"/>
          <w:szCs w:val="22"/>
          <w:lang w:val="en-US" w:eastAsia="de-DE"/>
          <w14:ligatures w14:val="standardContextual"/>
        </w:rPr>
        <w:tab/>
      </w:r>
      <w:r>
        <w:rPr>
          <w:noProof/>
        </w:rPr>
        <w:t>R&amp;D</w:t>
      </w:r>
      <w:r>
        <w:rPr>
          <w:noProof/>
        </w:rPr>
        <w:tab/>
      </w:r>
      <w:r>
        <w:rPr>
          <w:noProof/>
        </w:rPr>
        <w:fldChar w:fldCharType="begin"/>
      </w:r>
      <w:r>
        <w:rPr>
          <w:noProof/>
        </w:rPr>
        <w:instrText xml:space="preserve"> PAGEREF _Toc158219128 \h </w:instrText>
      </w:r>
      <w:r>
        <w:rPr>
          <w:noProof/>
        </w:rPr>
      </w:r>
      <w:r>
        <w:rPr>
          <w:noProof/>
        </w:rPr>
        <w:fldChar w:fldCharType="separate"/>
      </w:r>
      <w:r>
        <w:rPr>
          <w:noProof/>
        </w:rPr>
        <w:t>13</w:t>
      </w:r>
      <w:r>
        <w:rPr>
          <w:noProof/>
        </w:rPr>
        <w:fldChar w:fldCharType="end"/>
      </w:r>
    </w:p>
    <w:p w14:paraId="43DBBEA9" w14:textId="660EC366"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3.3.6</w:t>
      </w:r>
      <w:r w:rsidRPr="00EC1330">
        <w:rPr>
          <w:noProof/>
          <w:color w:val="auto"/>
          <w:kern w:val="2"/>
          <w:sz w:val="22"/>
          <w:szCs w:val="22"/>
          <w:lang w:val="en-US" w:eastAsia="de-DE"/>
          <w14:ligatures w14:val="standardContextual"/>
        </w:rPr>
        <w:tab/>
      </w:r>
      <w:r>
        <w:rPr>
          <w:noProof/>
        </w:rPr>
        <w:t>Transfers of value excluded from the scope</w:t>
      </w:r>
      <w:r>
        <w:rPr>
          <w:noProof/>
        </w:rPr>
        <w:tab/>
      </w:r>
      <w:r>
        <w:rPr>
          <w:noProof/>
        </w:rPr>
        <w:fldChar w:fldCharType="begin"/>
      </w:r>
      <w:r>
        <w:rPr>
          <w:noProof/>
        </w:rPr>
        <w:instrText xml:space="preserve"> PAGEREF _Toc158219129 \h </w:instrText>
      </w:r>
      <w:r>
        <w:rPr>
          <w:noProof/>
        </w:rPr>
      </w:r>
      <w:r>
        <w:rPr>
          <w:noProof/>
        </w:rPr>
        <w:fldChar w:fldCharType="separate"/>
      </w:r>
      <w:r>
        <w:rPr>
          <w:noProof/>
        </w:rPr>
        <w:t>15</w:t>
      </w:r>
      <w:r>
        <w:rPr>
          <w:noProof/>
        </w:rPr>
        <w:fldChar w:fldCharType="end"/>
      </w:r>
    </w:p>
    <w:p w14:paraId="602E3E65" w14:textId="6ACDEFBA"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3.3.7</w:t>
      </w:r>
      <w:r w:rsidRPr="00EC1330">
        <w:rPr>
          <w:noProof/>
          <w:color w:val="auto"/>
          <w:kern w:val="2"/>
          <w:sz w:val="22"/>
          <w:szCs w:val="22"/>
          <w:lang w:val="en-US" w:eastAsia="de-DE"/>
          <w14:ligatures w14:val="standardContextual"/>
        </w:rPr>
        <w:tab/>
      </w:r>
      <w:r>
        <w:rPr>
          <w:noProof/>
        </w:rPr>
        <w:t>Specific consideration #1: Market research</w:t>
      </w:r>
      <w:r>
        <w:rPr>
          <w:noProof/>
        </w:rPr>
        <w:tab/>
      </w:r>
      <w:r>
        <w:rPr>
          <w:noProof/>
        </w:rPr>
        <w:fldChar w:fldCharType="begin"/>
      </w:r>
      <w:r>
        <w:rPr>
          <w:noProof/>
        </w:rPr>
        <w:instrText xml:space="preserve"> PAGEREF _Toc158219130 \h </w:instrText>
      </w:r>
      <w:r>
        <w:rPr>
          <w:noProof/>
        </w:rPr>
      </w:r>
      <w:r>
        <w:rPr>
          <w:noProof/>
        </w:rPr>
        <w:fldChar w:fldCharType="separate"/>
      </w:r>
      <w:r>
        <w:rPr>
          <w:noProof/>
        </w:rPr>
        <w:t>16</w:t>
      </w:r>
      <w:r>
        <w:rPr>
          <w:noProof/>
        </w:rPr>
        <w:fldChar w:fldCharType="end"/>
      </w:r>
    </w:p>
    <w:p w14:paraId="691CA332" w14:textId="177CDC75"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3.3.8</w:t>
      </w:r>
      <w:r w:rsidRPr="00EC1330">
        <w:rPr>
          <w:noProof/>
          <w:color w:val="auto"/>
          <w:kern w:val="2"/>
          <w:sz w:val="22"/>
          <w:szCs w:val="22"/>
          <w:lang w:val="en-US" w:eastAsia="de-DE"/>
          <w14:ligatures w14:val="standardContextual"/>
        </w:rPr>
        <w:tab/>
      </w:r>
      <w:r>
        <w:rPr>
          <w:noProof/>
        </w:rPr>
        <w:t>Specific consideration #2: Third parties’ interactions</w:t>
      </w:r>
      <w:r>
        <w:rPr>
          <w:noProof/>
        </w:rPr>
        <w:tab/>
      </w:r>
      <w:r>
        <w:rPr>
          <w:noProof/>
        </w:rPr>
        <w:fldChar w:fldCharType="begin"/>
      </w:r>
      <w:r>
        <w:rPr>
          <w:noProof/>
        </w:rPr>
        <w:instrText xml:space="preserve"> PAGEREF _Toc158219131 \h </w:instrText>
      </w:r>
      <w:r>
        <w:rPr>
          <w:noProof/>
        </w:rPr>
      </w:r>
      <w:r>
        <w:rPr>
          <w:noProof/>
        </w:rPr>
        <w:fldChar w:fldCharType="separate"/>
      </w:r>
      <w:r>
        <w:rPr>
          <w:noProof/>
        </w:rPr>
        <w:t>17</w:t>
      </w:r>
      <w:r>
        <w:rPr>
          <w:noProof/>
        </w:rPr>
        <w:fldChar w:fldCharType="end"/>
      </w:r>
    </w:p>
    <w:p w14:paraId="0AADB4B2" w14:textId="18F46FAF"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3.4</w:t>
      </w:r>
      <w:r w:rsidRPr="00EC1330">
        <w:rPr>
          <w:b w:val="0"/>
          <w:bCs w:val="0"/>
          <w:noProof/>
          <w:color w:val="auto"/>
          <w:kern w:val="2"/>
          <w:lang w:val="en-US" w:eastAsia="de-DE"/>
          <w14:ligatures w14:val="standardContextual"/>
        </w:rPr>
        <w:tab/>
      </w:r>
      <w:r>
        <w:rPr>
          <w:noProof/>
        </w:rPr>
        <w:t>Transfers of value related to cross-border activities</w:t>
      </w:r>
      <w:r>
        <w:rPr>
          <w:noProof/>
        </w:rPr>
        <w:tab/>
      </w:r>
      <w:r>
        <w:rPr>
          <w:noProof/>
        </w:rPr>
        <w:fldChar w:fldCharType="begin"/>
      </w:r>
      <w:r>
        <w:rPr>
          <w:noProof/>
        </w:rPr>
        <w:instrText xml:space="preserve"> PAGEREF _Toc158219132 \h </w:instrText>
      </w:r>
      <w:r>
        <w:rPr>
          <w:noProof/>
        </w:rPr>
      </w:r>
      <w:r>
        <w:rPr>
          <w:noProof/>
        </w:rPr>
        <w:fldChar w:fldCharType="separate"/>
      </w:r>
      <w:r>
        <w:rPr>
          <w:noProof/>
        </w:rPr>
        <w:t>19</w:t>
      </w:r>
      <w:r>
        <w:rPr>
          <w:noProof/>
        </w:rPr>
        <w:fldChar w:fldCharType="end"/>
      </w:r>
    </w:p>
    <w:p w14:paraId="44F9C9FC" w14:textId="0A6409DB"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4</w:t>
      </w:r>
      <w:r w:rsidRPr="00EC1330">
        <w:rPr>
          <w:b w:val="0"/>
          <w:bCs w:val="0"/>
          <w:i w:val="0"/>
          <w:iCs w:val="0"/>
          <w:noProof/>
          <w:color w:val="auto"/>
          <w:kern w:val="2"/>
          <w:sz w:val="22"/>
          <w:szCs w:val="22"/>
          <w:lang w:val="en-US" w:eastAsia="de-DE"/>
          <w14:ligatures w14:val="standardContextual"/>
        </w:rPr>
        <w:tab/>
      </w:r>
      <w:r>
        <w:rPr>
          <w:noProof/>
        </w:rPr>
        <w:t>Consent MANAGEMENT</w:t>
      </w:r>
      <w:r>
        <w:rPr>
          <w:noProof/>
        </w:rPr>
        <w:tab/>
      </w:r>
      <w:r>
        <w:rPr>
          <w:noProof/>
        </w:rPr>
        <w:fldChar w:fldCharType="begin"/>
      </w:r>
      <w:r>
        <w:rPr>
          <w:noProof/>
        </w:rPr>
        <w:instrText xml:space="preserve"> PAGEREF _Toc158219133 \h </w:instrText>
      </w:r>
      <w:r>
        <w:rPr>
          <w:noProof/>
        </w:rPr>
      </w:r>
      <w:r>
        <w:rPr>
          <w:noProof/>
        </w:rPr>
        <w:fldChar w:fldCharType="separate"/>
      </w:r>
      <w:r>
        <w:rPr>
          <w:noProof/>
        </w:rPr>
        <w:t>20</w:t>
      </w:r>
      <w:r>
        <w:rPr>
          <w:noProof/>
        </w:rPr>
        <w:fldChar w:fldCharType="end"/>
      </w:r>
    </w:p>
    <w:p w14:paraId="3DC6A0AA" w14:textId="5AD16DAD"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4.1.1</w:t>
      </w:r>
      <w:r w:rsidRPr="00EC1330">
        <w:rPr>
          <w:noProof/>
          <w:color w:val="auto"/>
          <w:kern w:val="2"/>
          <w:sz w:val="22"/>
          <w:szCs w:val="22"/>
          <w:lang w:val="en-US" w:eastAsia="de-DE"/>
          <w14:ligatures w14:val="standardContextual"/>
        </w:rPr>
        <w:tab/>
      </w:r>
      <w:r>
        <w:rPr>
          <w:noProof/>
        </w:rPr>
        <w:t>Background on data privacy requirements</w:t>
      </w:r>
      <w:r>
        <w:rPr>
          <w:noProof/>
        </w:rPr>
        <w:tab/>
      </w:r>
      <w:r>
        <w:rPr>
          <w:noProof/>
        </w:rPr>
        <w:fldChar w:fldCharType="begin"/>
      </w:r>
      <w:r>
        <w:rPr>
          <w:noProof/>
        </w:rPr>
        <w:instrText xml:space="preserve"> PAGEREF _Toc158219134 \h </w:instrText>
      </w:r>
      <w:r>
        <w:rPr>
          <w:noProof/>
        </w:rPr>
      </w:r>
      <w:r>
        <w:rPr>
          <w:noProof/>
        </w:rPr>
        <w:fldChar w:fldCharType="separate"/>
      </w:r>
      <w:r>
        <w:rPr>
          <w:noProof/>
        </w:rPr>
        <w:t>20</w:t>
      </w:r>
      <w:r>
        <w:rPr>
          <w:noProof/>
        </w:rPr>
        <w:fldChar w:fldCharType="end"/>
      </w:r>
    </w:p>
    <w:p w14:paraId="080E649D" w14:textId="428A86B3"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4.1.2</w:t>
      </w:r>
      <w:r w:rsidRPr="00EC1330">
        <w:rPr>
          <w:noProof/>
          <w:color w:val="auto"/>
          <w:kern w:val="2"/>
          <w:sz w:val="22"/>
          <w:szCs w:val="22"/>
          <w:lang w:val="en-US" w:eastAsia="de-DE"/>
          <w14:ligatures w14:val="standardContextual"/>
        </w:rPr>
        <w:tab/>
      </w:r>
      <w:r>
        <w:rPr>
          <w:noProof/>
        </w:rPr>
        <w:t>Consent Collection</w:t>
      </w:r>
      <w:r>
        <w:rPr>
          <w:noProof/>
        </w:rPr>
        <w:tab/>
      </w:r>
      <w:r>
        <w:rPr>
          <w:noProof/>
        </w:rPr>
        <w:fldChar w:fldCharType="begin"/>
      </w:r>
      <w:r>
        <w:rPr>
          <w:noProof/>
        </w:rPr>
        <w:instrText xml:space="preserve"> PAGEREF _Toc158219135 \h </w:instrText>
      </w:r>
      <w:r>
        <w:rPr>
          <w:noProof/>
        </w:rPr>
      </w:r>
      <w:r>
        <w:rPr>
          <w:noProof/>
        </w:rPr>
        <w:fldChar w:fldCharType="separate"/>
      </w:r>
      <w:r>
        <w:rPr>
          <w:noProof/>
        </w:rPr>
        <w:t>21</w:t>
      </w:r>
      <w:r>
        <w:rPr>
          <w:noProof/>
        </w:rPr>
        <w:fldChar w:fldCharType="end"/>
      </w:r>
    </w:p>
    <w:p w14:paraId="2B36A01F" w14:textId="1BE34B27"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4.1.3</w:t>
      </w:r>
      <w:r w:rsidRPr="00EC1330">
        <w:rPr>
          <w:noProof/>
          <w:color w:val="auto"/>
          <w:kern w:val="2"/>
          <w:sz w:val="22"/>
          <w:szCs w:val="22"/>
          <w:lang w:val="en-US" w:eastAsia="de-DE"/>
          <w14:ligatures w14:val="standardContextual"/>
        </w:rPr>
        <w:tab/>
      </w:r>
      <w:r>
        <w:rPr>
          <w:noProof/>
        </w:rPr>
        <w:t>Disclosure consent refusal &amp; revocation</w:t>
      </w:r>
      <w:r>
        <w:rPr>
          <w:noProof/>
        </w:rPr>
        <w:tab/>
      </w:r>
      <w:r>
        <w:rPr>
          <w:noProof/>
        </w:rPr>
        <w:fldChar w:fldCharType="begin"/>
      </w:r>
      <w:r>
        <w:rPr>
          <w:noProof/>
        </w:rPr>
        <w:instrText xml:space="preserve"> PAGEREF _Toc158219137 \h </w:instrText>
      </w:r>
      <w:r>
        <w:rPr>
          <w:noProof/>
        </w:rPr>
      </w:r>
      <w:r>
        <w:rPr>
          <w:noProof/>
        </w:rPr>
        <w:fldChar w:fldCharType="separate"/>
      </w:r>
      <w:r>
        <w:rPr>
          <w:noProof/>
        </w:rPr>
        <w:t>22</w:t>
      </w:r>
      <w:r>
        <w:rPr>
          <w:noProof/>
        </w:rPr>
        <w:fldChar w:fldCharType="end"/>
      </w:r>
    </w:p>
    <w:p w14:paraId="69A98ADE" w14:textId="4745DC50" w:rsidR="00EC1330" w:rsidRPr="00EC1330" w:rsidRDefault="00EC1330">
      <w:pPr>
        <w:pStyle w:val="Verzeichnis3"/>
        <w:tabs>
          <w:tab w:val="left" w:pos="1140"/>
          <w:tab w:val="right" w:leader="hyphen" w:pos="9628"/>
        </w:tabs>
        <w:rPr>
          <w:noProof/>
          <w:color w:val="auto"/>
          <w:kern w:val="2"/>
          <w:sz w:val="22"/>
          <w:szCs w:val="22"/>
          <w:lang w:val="en-US" w:eastAsia="de-DE"/>
          <w14:ligatures w14:val="standardContextual"/>
        </w:rPr>
      </w:pPr>
      <w:r w:rsidRPr="00AB2C24">
        <w:rPr>
          <w:bCs/>
          <w:noProof/>
        </w:rPr>
        <w:t>4.1.4</w:t>
      </w:r>
      <w:r w:rsidRPr="00EC1330">
        <w:rPr>
          <w:noProof/>
          <w:color w:val="auto"/>
          <w:kern w:val="2"/>
          <w:sz w:val="22"/>
          <w:szCs w:val="22"/>
          <w:lang w:val="en-US" w:eastAsia="de-DE"/>
          <w14:ligatures w14:val="standardContextual"/>
        </w:rPr>
        <w:tab/>
      </w:r>
      <w:r>
        <w:rPr>
          <w:noProof/>
        </w:rPr>
        <w:t>Partial consent</w:t>
      </w:r>
      <w:r>
        <w:rPr>
          <w:noProof/>
        </w:rPr>
        <w:tab/>
      </w:r>
      <w:r>
        <w:rPr>
          <w:noProof/>
        </w:rPr>
        <w:fldChar w:fldCharType="begin"/>
      </w:r>
      <w:r>
        <w:rPr>
          <w:noProof/>
        </w:rPr>
        <w:instrText xml:space="preserve"> PAGEREF _Toc158219138 \h </w:instrText>
      </w:r>
      <w:r>
        <w:rPr>
          <w:noProof/>
        </w:rPr>
      </w:r>
      <w:r>
        <w:rPr>
          <w:noProof/>
        </w:rPr>
        <w:fldChar w:fldCharType="separate"/>
      </w:r>
      <w:r>
        <w:rPr>
          <w:noProof/>
        </w:rPr>
        <w:t>23</w:t>
      </w:r>
      <w:r>
        <w:rPr>
          <w:noProof/>
        </w:rPr>
        <w:fldChar w:fldCharType="end"/>
      </w:r>
    </w:p>
    <w:p w14:paraId="28415D09" w14:textId="71724801"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5</w:t>
      </w:r>
      <w:r w:rsidRPr="00EC1330">
        <w:rPr>
          <w:b w:val="0"/>
          <w:bCs w:val="0"/>
          <w:i w:val="0"/>
          <w:iCs w:val="0"/>
          <w:noProof/>
          <w:color w:val="auto"/>
          <w:kern w:val="2"/>
          <w:sz w:val="22"/>
          <w:szCs w:val="22"/>
          <w:lang w:val="en-US" w:eastAsia="de-DE"/>
          <w14:ligatures w14:val="standardContextual"/>
        </w:rPr>
        <w:tab/>
      </w:r>
      <w:r>
        <w:rPr>
          <w:noProof/>
        </w:rPr>
        <w:t>Disclosure Methodology</w:t>
      </w:r>
      <w:r>
        <w:rPr>
          <w:noProof/>
        </w:rPr>
        <w:tab/>
      </w:r>
      <w:r>
        <w:rPr>
          <w:noProof/>
        </w:rPr>
        <w:fldChar w:fldCharType="begin"/>
      </w:r>
      <w:r>
        <w:rPr>
          <w:noProof/>
        </w:rPr>
        <w:instrText xml:space="preserve"> PAGEREF _Toc158219139 \h </w:instrText>
      </w:r>
      <w:r>
        <w:rPr>
          <w:noProof/>
        </w:rPr>
      </w:r>
      <w:r>
        <w:rPr>
          <w:noProof/>
        </w:rPr>
        <w:fldChar w:fldCharType="separate"/>
      </w:r>
      <w:r>
        <w:rPr>
          <w:noProof/>
        </w:rPr>
        <w:t>24</w:t>
      </w:r>
      <w:r>
        <w:rPr>
          <w:noProof/>
        </w:rPr>
        <w:fldChar w:fldCharType="end"/>
      </w:r>
    </w:p>
    <w:p w14:paraId="6E9AFBCE" w14:textId="3FD6A05D"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5.1</w:t>
      </w:r>
      <w:r w:rsidRPr="00EC1330">
        <w:rPr>
          <w:b w:val="0"/>
          <w:bCs w:val="0"/>
          <w:noProof/>
          <w:color w:val="auto"/>
          <w:kern w:val="2"/>
          <w:lang w:val="en-US" w:eastAsia="de-DE"/>
          <w14:ligatures w14:val="standardContextual"/>
        </w:rPr>
        <w:tab/>
      </w:r>
      <w:r>
        <w:rPr>
          <w:noProof/>
        </w:rPr>
        <w:t>Publication Date</w:t>
      </w:r>
      <w:r>
        <w:rPr>
          <w:noProof/>
        </w:rPr>
        <w:tab/>
      </w:r>
      <w:r>
        <w:rPr>
          <w:noProof/>
        </w:rPr>
        <w:fldChar w:fldCharType="begin"/>
      </w:r>
      <w:r>
        <w:rPr>
          <w:noProof/>
        </w:rPr>
        <w:instrText xml:space="preserve"> PAGEREF _Toc158219140 \h </w:instrText>
      </w:r>
      <w:r>
        <w:rPr>
          <w:noProof/>
        </w:rPr>
      </w:r>
      <w:r>
        <w:rPr>
          <w:noProof/>
        </w:rPr>
        <w:fldChar w:fldCharType="separate"/>
      </w:r>
      <w:r>
        <w:rPr>
          <w:noProof/>
        </w:rPr>
        <w:t>24</w:t>
      </w:r>
      <w:r>
        <w:rPr>
          <w:noProof/>
        </w:rPr>
        <w:fldChar w:fldCharType="end"/>
      </w:r>
    </w:p>
    <w:p w14:paraId="4ABB105C" w14:textId="06ABE85E"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5.2</w:t>
      </w:r>
      <w:r w:rsidRPr="00EC1330">
        <w:rPr>
          <w:b w:val="0"/>
          <w:bCs w:val="0"/>
          <w:noProof/>
          <w:color w:val="auto"/>
          <w:kern w:val="2"/>
          <w:lang w:val="en-US" w:eastAsia="de-DE"/>
          <w14:ligatures w14:val="standardContextual"/>
        </w:rPr>
        <w:tab/>
      </w:r>
      <w:r>
        <w:rPr>
          <w:noProof/>
        </w:rPr>
        <w:t>Calculation rules</w:t>
      </w:r>
      <w:r>
        <w:rPr>
          <w:noProof/>
        </w:rPr>
        <w:tab/>
      </w:r>
      <w:r>
        <w:rPr>
          <w:noProof/>
        </w:rPr>
        <w:fldChar w:fldCharType="begin"/>
      </w:r>
      <w:r>
        <w:rPr>
          <w:noProof/>
        </w:rPr>
        <w:instrText xml:space="preserve"> PAGEREF _Toc158219141 \h </w:instrText>
      </w:r>
      <w:r>
        <w:rPr>
          <w:noProof/>
        </w:rPr>
      </w:r>
      <w:r>
        <w:rPr>
          <w:noProof/>
        </w:rPr>
        <w:fldChar w:fldCharType="separate"/>
      </w:r>
      <w:r>
        <w:rPr>
          <w:noProof/>
        </w:rPr>
        <w:t>25</w:t>
      </w:r>
      <w:r>
        <w:rPr>
          <w:noProof/>
        </w:rPr>
        <w:fldChar w:fldCharType="end"/>
      </w:r>
    </w:p>
    <w:p w14:paraId="056F8373" w14:textId="607ABED4"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5.3</w:t>
      </w:r>
      <w:r w:rsidRPr="00EC1330">
        <w:rPr>
          <w:b w:val="0"/>
          <w:bCs w:val="0"/>
          <w:noProof/>
          <w:color w:val="auto"/>
          <w:kern w:val="2"/>
          <w:lang w:val="en-US" w:eastAsia="de-DE"/>
          <w14:ligatures w14:val="standardContextual"/>
        </w:rPr>
        <w:tab/>
      </w:r>
      <w:r>
        <w:rPr>
          <w:noProof/>
        </w:rPr>
        <w:t>Currency</w:t>
      </w:r>
      <w:r>
        <w:rPr>
          <w:noProof/>
        </w:rPr>
        <w:tab/>
      </w:r>
      <w:r>
        <w:rPr>
          <w:noProof/>
        </w:rPr>
        <w:fldChar w:fldCharType="begin"/>
      </w:r>
      <w:r>
        <w:rPr>
          <w:noProof/>
        </w:rPr>
        <w:instrText xml:space="preserve"> PAGEREF _Toc158219142 \h </w:instrText>
      </w:r>
      <w:r>
        <w:rPr>
          <w:noProof/>
        </w:rPr>
      </w:r>
      <w:r>
        <w:rPr>
          <w:noProof/>
        </w:rPr>
        <w:fldChar w:fldCharType="separate"/>
      </w:r>
      <w:r>
        <w:rPr>
          <w:noProof/>
        </w:rPr>
        <w:t>26</w:t>
      </w:r>
      <w:r>
        <w:rPr>
          <w:noProof/>
        </w:rPr>
        <w:fldChar w:fldCharType="end"/>
      </w:r>
    </w:p>
    <w:p w14:paraId="22128714" w14:textId="67A1B76C" w:rsidR="00EC1330" w:rsidRPr="00EC1330" w:rsidRDefault="00EC1330">
      <w:pPr>
        <w:pStyle w:val="Verzeichnis1"/>
        <w:tabs>
          <w:tab w:val="left" w:pos="380"/>
          <w:tab w:val="right" w:leader="hyphen" w:pos="9628"/>
        </w:tabs>
        <w:rPr>
          <w:b w:val="0"/>
          <w:bCs w:val="0"/>
          <w:i w:val="0"/>
          <w:iCs w:val="0"/>
          <w:noProof/>
          <w:color w:val="auto"/>
          <w:kern w:val="2"/>
          <w:sz w:val="22"/>
          <w:szCs w:val="22"/>
          <w:lang w:val="en-US" w:eastAsia="de-DE"/>
          <w14:ligatures w14:val="standardContextual"/>
        </w:rPr>
      </w:pPr>
      <w:r>
        <w:rPr>
          <w:noProof/>
        </w:rPr>
        <w:t>6</w:t>
      </w:r>
      <w:r w:rsidRPr="00EC1330">
        <w:rPr>
          <w:b w:val="0"/>
          <w:bCs w:val="0"/>
          <w:i w:val="0"/>
          <w:iCs w:val="0"/>
          <w:noProof/>
          <w:color w:val="auto"/>
          <w:kern w:val="2"/>
          <w:sz w:val="22"/>
          <w:szCs w:val="22"/>
          <w:lang w:val="en-US" w:eastAsia="de-DE"/>
          <w14:ligatures w14:val="standardContextual"/>
        </w:rPr>
        <w:tab/>
      </w:r>
      <w:r>
        <w:rPr>
          <w:noProof/>
        </w:rPr>
        <w:t>Form of disclosure</w:t>
      </w:r>
      <w:r>
        <w:rPr>
          <w:noProof/>
        </w:rPr>
        <w:tab/>
      </w:r>
      <w:r>
        <w:rPr>
          <w:noProof/>
        </w:rPr>
        <w:fldChar w:fldCharType="begin"/>
      </w:r>
      <w:r>
        <w:rPr>
          <w:noProof/>
        </w:rPr>
        <w:instrText xml:space="preserve"> PAGEREF _Toc158219143 \h </w:instrText>
      </w:r>
      <w:r>
        <w:rPr>
          <w:noProof/>
        </w:rPr>
      </w:r>
      <w:r>
        <w:rPr>
          <w:noProof/>
        </w:rPr>
        <w:fldChar w:fldCharType="separate"/>
      </w:r>
      <w:r>
        <w:rPr>
          <w:noProof/>
        </w:rPr>
        <w:t>27</w:t>
      </w:r>
      <w:r>
        <w:rPr>
          <w:noProof/>
        </w:rPr>
        <w:fldChar w:fldCharType="end"/>
      </w:r>
    </w:p>
    <w:p w14:paraId="3BD4DBDD" w14:textId="26759BB8"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6.1</w:t>
      </w:r>
      <w:r w:rsidRPr="00EC1330">
        <w:rPr>
          <w:b w:val="0"/>
          <w:bCs w:val="0"/>
          <w:noProof/>
          <w:color w:val="auto"/>
          <w:kern w:val="2"/>
          <w:lang w:val="en-US" w:eastAsia="de-DE"/>
          <w14:ligatures w14:val="standardContextual"/>
        </w:rPr>
        <w:tab/>
      </w:r>
      <w:r>
        <w:rPr>
          <w:noProof/>
        </w:rPr>
        <w:t>Language of disclosure</w:t>
      </w:r>
      <w:r>
        <w:rPr>
          <w:noProof/>
        </w:rPr>
        <w:tab/>
      </w:r>
      <w:r>
        <w:rPr>
          <w:noProof/>
        </w:rPr>
        <w:fldChar w:fldCharType="begin"/>
      </w:r>
      <w:r>
        <w:rPr>
          <w:noProof/>
        </w:rPr>
        <w:instrText xml:space="preserve"> PAGEREF _Toc158219144 \h </w:instrText>
      </w:r>
      <w:r>
        <w:rPr>
          <w:noProof/>
        </w:rPr>
      </w:r>
      <w:r>
        <w:rPr>
          <w:noProof/>
        </w:rPr>
        <w:fldChar w:fldCharType="separate"/>
      </w:r>
      <w:r>
        <w:rPr>
          <w:noProof/>
        </w:rPr>
        <w:t>27</w:t>
      </w:r>
      <w:r>
        <w:rPr>
          <w:noProof/>
        </w:rPr>
        <w:fldChar w:fldCharType="end"/>
      </w:r>
    </w:p>
    <w:p w14:paraId="70037FB4" w14:textId="5773DFD4" w:rsidR="00EC1330" w:rsidRPr="00EC1330" w:rsidRDefault="00EC1330">
      <w:pPr>
        <w:pStyle w:val="Verzeichnis2"/>
        <w:tabs>
          <w:tab w:val="left" w:pos="760"/>
          <w:tab w:val="right" w:leader="hyphen" w:pos="9628"/>
        </w:tabs>
        <w:rPr>
          <w:b w:val="0"/>
          <w:bCs w:val="0"/>
          <w:noProof/>
          <w:color w:val="auto"/>
          <w:kern w:val="2"/>
          <w:lang w:val="en-US" w:eastAsia="de-DE"/>
          <w14:ligatures w14:val="standardContextual"/>
        </w:rPr>
      </w:pPr>
      <w:r>
        <w:rPr>
          <w:noProof/>
        </w:rPr>
        <w:t>6.2</w:t>
      </w:r>
      <w:r w:rsidRPr="00EC1330">
        <w:rPr>
          <w:b w:val="0"/>
          <w:bCs w:val="0"/>
          <w:noProof/>
          <w:color w:val="auto"/>
          <w:kern w:val="2"/>
          <w:lang w:val="en-US" w:eastAsia="de-DE"/>
          <w14:ligatures w14:val="standardContextual"/>
        </w:rPr>
        <w:tab/>
      </w:r>
      <w:r>
        <w:rPr>
          <w:noProof/>
        </w:rPr>
        <w:t>Disclosure platform</w:t>
      </w:r>
      <w:r>
        <w:rPr>
          <w:noProof/>
        </w:rPr>
        <w:tab/>
      </w:r>
      <w:r>
        <w:rPr>
          <w:noProof/>
        </w:rPr>
        <w:fldChar w:fldCharType="begin"/>
      </w:r>
      <w:r>
        <w:rPr>
          <w:noProof/>
        </w:rPr>
        <w:instrText xml:space="preserve"> PAGEREF _Toc158219145 \h </w:instrText>
      </w:r>
      <w:r>
        <w:rPr>
          <w:noProof/>
        </w:rPr>
      </w:r>
      <w:r>
        <w:rPr>
          <w:noProof/>
        </w:rPr>
        <w:fldChar w:fldCharType="separate"/>
      </w:r>
      <w:r>
        <w:rPr>
          <w:noProof/>
        </w:rPr>
        <w:t>27</w:t>
      </w:r>
      <w:r>
        <w:rPr>
          <w:noProof/>
        </w:rPr>
        <w:fldChar w:fldCharType="end"/>
      </w:r>
    </w:p>
    <w:p w14:paraId="51471519" w14:textId="114D5D99" w:rsidR="00EC1330" w:rsidRDefault="00EC1330">
      <w:pPr>
        <w:pStyle w:val="Verzeichnis1"/>
        <w:tabs>
          <w:tab w:val="left" w:pos="380"/>
          <w:tab w:val="right" w:leader="hyphen" w:pos="9628"/>
        </w:tabs>
        <w:rPr>
          <w:b w:val="0"/>
          <w:bCs w:val="0"/>
          <w:i w:val="0"/>
          <w:iCs w:val="0"/>
          <w:noProof/>
          <w:color w:val="auto"/>
          <w:kern w:val="2"/>
          <w:sz w:val="22"/>
          <w:szCs w:val="22"/>
          <w:lang w:val="de-DE" w:eastAsia="de-DE"/>
          <w14:ligatures w14:val="standardContextual"/>
        </w:rPr>
      </w:pPr>
      <w:r>
        <w:rPr>
          <w:noProof/>
        </w:rPr>
        <w:t>7</w:t>
      </w:r>
      <w:r>
        <w:rPr>
          <w:b w:val="0"/>
          <w:bCs w:val="0"/>
          <w:i w:val="0"/>
          <w:iCs w:val="0"/>
          <w:noProof/>
          <w:color w:val="auto"/>
          <w:kern w:val="2"/>
          <w:sz w:val="22"/>
          <w:szCs w:val="22"/>
          <w:lang w:val="de-DE" w:eastAsia="de-DE"/>
          <w14:ligatures w14:val="standardContextual"/>
        </w:rPr>
        <w:tab/>
      </w:r>
      <w:r>
        <w:rPr>
          <w:noProof/>
        </w:rPr>
        <w:t>Dispute Management</w:t>
      </w:r>
      <w:r>
        <w:rPr>
          <w:noProof/>
        </w:rPr>
        <w:tab/>
      </w:r>
      <w:r>
        <w:rPr>
          <w:noProof/>
        </w:rPr>
        <w:fldChar w:fldCharType="begin"/>
      </w:r>
      <w:r>
        <w:rPr>
          <w:noProof/>
        </w:rPr>
        <w:instrText xml:space="preserve"> PAGEREF _Toc158219146 \h </w:instrText>
      </w:r>
      <w:r>
        <w:rPr>
          <w:noProof/>
        </w:rPr>
      </w:r>
      <w:r>
        <w:rPr>
          <w:noProof/>
        </w:rPr>
        <w:fldChar w:fldCharType="separate"/>
      </w:r>
      <w:r>
        <w:rPr>
          <w:noProof/>
        </w:rPr>
        <w:t>28</w:t>
      </w:r>
      <w:r>
        <w:rPr>
          <w:noProof/>
        </w:rPr>
        <w:fldChar w:fldCharType="end"/>
      </w:r>
    </w:p>
    <w:p w14:paraId="0ECCE28E" w14:textId="2F0151E6" w:rsidR="0069708C" w:rsidRPr="00C10DE1" w:rsidRDefault="009524B0" w:rsidP="0069708C">
      <w:pPr>
        <w:spacing w:before="120" w:line="264" w:lineRule="auto"/>
        <w:rPr>
          <w:rFonts w:ascii="Arial" w:hAnsi="Arial" w:cs="Arial"/>
        </w:rPr>
      </w:pPr>
      <w:r>
        <w:rPr>
          <w:rFonts w:ascii="Arial" w:hAnsi="Arial" w:cs="Arial"/>
          <w:b/>
          <w:bCs/>
          <w:i/>
          <w:iCs/>
          <w:caps/>
          <w:sz w:val="22"/>
          <w:szCs w:val="22"/>
        </w:rPr>
        <w:fldChar w:fldCharType="end"/>
      </w:r>
    </w:p>
    <w:p w14:paraId="651C0D91" w14:textId="77777777" w:rsidR="0069708C" w:rsidRPr="00C10DE1" w:rsidRDefault="0069708C" w:rsidP="0069708C">
      <w:pPr>
        <w:spacing w:line="264" w:lineRule="auto"/>
        <w:rPr>
          <w:rFonts w:ascii="Arial" w:hAnsi="Arial" w:cs="Arial"/>
        </w:rPr>
      </w:pPr>
    </w:p>
    <w:p w14:paraId="0041656C" w14:textId="77777777" w:rsidR="0069708C" w:rsidRPr="00C10DE1" w:rsidRDefault="0069708C" w:rsidP="0061296D">
      <w:pPr>
        <w:pStyle w:val="berschrift1"/>
        <w:numPr>
          <w:ilvl w:val="0"/>
          <w:numId w:val="40"/>
        </w:numPr>
      </w:pPr>
      <w:bookmarkStart w:id="0" w:name="_Toc398639524"/>
      <w:r w:rsidRPr="00C10DE1">
        <w:br w:type="page"/>
      </w:r>
      <w:bookmarkStart w:id="1" w:name="_Toc158219114"/>
      <w:bookmarkStart w:id="2" w:name="_Toc173826847"/>
      <w:bookmarkStart w:id="3" w:name="_Toc400103722"/>
      <w:bookmarkStart w:id="4" w:name="_Toc173826869"/>
      <w:bookmarkStart w:id="5" w:name="_Toc173826912"/>
      <w:bookmarkEnd w:id="0"/>
      <w:r w:rsidRPr="008B1923">
        <w:lastRenderedPageBreak/>
        <w:t>PREAMBLE</w:t>
      </w:r>
      <w:bookmarkEnd w:id="1"/>
    </w:p>
    <w:p w14:paraId="67DC895E" w14:textId="77777777" w:rsidR="0069708C" w:rsidRPr="00C10DE1" w:rsidRDefault="0069708C" w:rsidP="0069708C">
      <w:pPr>
        <w:pStyle w:val="Text"/>
        <w:spacing w:line="264" w:lineRule="auto"/>
        <w:rPr>
          <w:rFonts w:ascii="Arial" w:hAnsi="Arial" w:cs="Arial"/>
        </w:rPr>
      </w:pPr>
    </w:p>
    <w:p w14:paraId="128ED0A4"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Healthcare professionals (HCPs) and organisations (HCOs) with whom they work provide the pharmaceutical industry with valuable, independent and expert knowledge derived from their clinical and management experience.</w:t>
      </w:r>
    </w:p>
    <w:p w14:paraId="0BE6DE40"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These interactions between pharmaceutical companies and HCPs – either directly or through HCOs – have a profound and positive influence on the quality of patient treatments and the value of future research.</w:t>
      </w:r>
    </w:p>
    <w:p w14:paraId="32E8F958"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At the same time, the integrity of the decisions of a HCP to prescribe a medicine is one of the pillars of the healthcare system.</w:t>
      </w:r>
    </w:p>
    <w:p w14:paraId="2EB2725F" w14:textId="77777777" w:rsidR="0069708C" w:rsidRPr="00C10DE1" w:rsidRDefault="0069708C" w:rsidP="0069708C">
      <w:pPr>
        <w:pStyle w:val="Text"/>
        <w:spacing w:line="264" w:lineRule="auto"/>
        <w:ind w:left="0"/>
        <w:rPr>
          <w:rFonts w:ascii="Arial" w:hAnsi="Arial" w:cs="Arial"/>
        </w:rPr>
      </w:pPr>
    </w:p>
    <w:p w14:paraId="0EDA7258"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pharmaceutical industry is being proactive, based on its commitment to this relationship.</w:t>
      </w:r>
    </w:p>
    <w:p w14:paraId="6D61468C"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In this context, the European Federation of Pharmaceutical Industries and Associations (EFPIA) and its member associations have adopted Codes and guidelines to ensure that these interactions meet the high standards of integrity that patients, society, governments and other stakeholders expect.</w:t>
      </w:r>
    </w:p>
    <w:p w14:paraId="47DC6BFC" w14:textId="77777777" w:rsidR="0069708C" w:rsidRPr="00C10DE1" w:rsidRDefault="0069708C" w:rsidP="0069708C">
      <w:pPr>
        <w:pStyle w:val="Text"/>
        <w:spacing w:line="264" w:lineRule="auto"/>
        <w:ind w:left="1"/>
        <w:rPr>
          <w:rFonts w:ascii="Arial" w:hAnsi="Arial" w:cs="Arial"/>
        </w:rPr>
      </w:pPr>
    </w:p>
    <w:p w14:paraId="6E277797"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EFPIA Disclosure Code (“Code on Disclosure of Transfers of Value from Pharmaceutical Companies to Healthcare Professionals and Healthcare Organisations”) was created to protect the integrity of these relationships and represents a step towards fostering greater transparency and building greater trust between the pharmaceutical industry, the medical community and society across Europe.</w:t>
      </w:r>
    </w:p>
    <w:p w14:paraId="7B23BBE9"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The EFPIA Disclosure Code, adopted on June 24, 2013, requires that each member company documents and disclose Transfers of Value (ToV) it makes, directly or indirectly, to or for the benefit of a HCP/HCO Recipient. The first Reporting Period is the calendar year 2015 (disclosure in 2016).</w:t>
      </w:r>
    </w:p>
    <w:p w14:paraId="24ECD4C1" w14:textId="77777777" w:rsidR="0069708C" w:rsidRPr="00C10DE1" w:rsidRDefault="0069708C" w:rsidP="0069708C">
      <w:pPr>
        <w:pStyle w:val="Text"/>
        <w:spacing w:line="264" w:lineRule="auto"/>
        <w:ind w:left="1"/>
        <w:rPr>
          <w:rFonts w:ascii="Arial" w:hAnsi="Arial" w:cs="Arial"/>
        </w:rPr>
      </w:pPr>
    </w:p>
    <w:p w14:paraId="2CAAB460" w14:textId="77777777" w:rsidR="0069708C" w:rsidRPr="00C10DE1" w:rsidRDefault="0069708C" w:rsidP="0069708C">
      <w:pPr>
        <w:pStyle w:val="Text"/>
        <w:spacing w:line="264" w:lineRule="auto"/>
        <w:ind w:left="1"/>
        <w:rPr>
          <w:rFonts w:ascii="Arial" w:hAnsi="Arial" w:cs="Arial"/>
        </w:rPr>
      </w:pPr>
      <w:r w:rsidRPr="00C10DE1">
        <w:rPr>
          <w:rFonts w:ascii="Arial" w:hAnsi="Arial" w:cs="Arial"/>
        </w:rPr>
        <w:t>Ipsen, like EFPIA members, recognizes that:</w:t>
      </w:r>
    </w:p>
    <w:p w14:paraId="2BD68C8F" w14:textId="77777777" w:rsidR="0069708C" w:rsidRPr="00C10DE1" w:rsidRDefault="0069708C" w:rsidP="0069708C">
      <w:pPr>
        <w:pStyle w:val="Text"/>
        <w:spacing w:line="264" w:lineRule="auto"/>
        <w:ind w:left="1"/>
        <w:rPr>
          <w:rFonts w:ascii="Arial" w:hAnsi="Arial" w:cs="Arial"/>
        </w:rPr>
      </w:pPr>
    </w:p>
    <w:p w14:paraId="60DB20F0"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 xml:space="preserve">Collaborative working between HCPs and commercial life sciences organizations has long been a positive driver for advancements in patient care and the progression of innovative medicine. </w:t>
      </w:r>
      <w:r w:rsidRPr="00C10DE1">
        <w:rPr>
          <w:rFonts w:ascii="Arial" w:hAnsi="Arial" w:cs="Arial"/>
        </w:rPr>
        <w:br/>
      </w:r>
    </w:p>
    <w:p w14:paraId="518B92F8"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Both parties regularly join together, during early scientific research, clinical trials and medical education in the interests of delivering and advancing high quality patient care. What’s more, as the primary point of contact with patients, the medical profession can offer invaluable and expert knowledge on patient outcomes and the management diseases.</w:t>
      </w:r>
      <w:r w:rsidRPr="00C10DE1">
        <w:rPr>
          <w:rFonts w:ascii="Arial" w:hAnsi="Arial" w:cs="Arial"/>
        </w:rPr>
        <w:br/>
      </w:r>
    </w:p>
    <w:p w14:paraId="729210A1" w14:textId="77777777" w:rsidR="0069708C" w:rsidRPr="00C10DE1" w:rsidRDefault="0069708C" w:rsidP="0069708C">
      <w:pPr>
        <w:pStyle w:val="Text"/>
        <w:numPr>
          <w:ilvl w:val="0"/>
          <w:numId w:val="31"/>
        </w:numPr>
        <w:spacing w:line="264" w:lineRule="auto"/>
        <w:rPr>
          <w:rFonts w:ascii="Arial" w:hAnsi="Arial" w:cs="Arial"/>
        </w:rPr>
      </w:pPr>
      <w:r w:rsidRPr="00C10DE1">
        <w:rPr>
          <w:rFonts w:ascii="Arial" w:hAnsi="Arial" w:cs="Arial"/>
        </w:rPr>
        <w:t xml:space="preserve">This plays a big part in informing the pharmaceutical industry’s efforts to improve patient care and treatment options – and is essential in improving health outcomes. A healthy working relationship between the pharmaceutical industry and HCPs/HCOs is in the best interest of patients. </w:t>
      </w:r>
    </w:p>
    <w:p w14:paraId="6894D6D7" w14:textId="77777777" w:rsidR="0069708C" w:rsidRPr="00C10DE1" w:rsidRDefault="0069708C" w:rsidP="00725104">
      <w:pPr>
        <w:pStyle w:val="Text"/>
        <w:spacing w:line="264" w:lineRule="auto"/>
        <w:ind w:left="1"/>
        <w:jc w:val="left"/>
        <w:rPr>
          <w:rFonts w:ascii="Arial" w:hAnsi="Arial" w:cs="Arial"/>
        </w:rPr>
      </w:pPr>
      <w:r w:rsidRPr="00C10DE1">
        <w:rPr>
          <w:rFonts w:ascii="Arial" w:hAnsi="Arial" w:cs="Arial"/>
        </w:rPr>
        <w:br w:type="page"/>
      </w:r>
      <w:r w:rsidRPr="00C10DE1">
        <w:rPr>
          <w:rFonts w:ascii="Arial" w:hAnsi="Arial" w:cs="Arial"/>
        </w:rPr>
        <w:lastRenderedPageBreak/>
        <w:t>Ipsen believes that:</w:t>
      </w:r>
      <w:r w:rsidRPr="00C10DE1">
        <w:rPr>
          <w:rFonts w:ascii="Arial" w:hAnsi="Arial" w:cs="Arial"/>
        </w:rPr>
        <w:br/>
      </w:r>
    </w:p>
    <w:p w14:paraId="3102D4BE" w14:textId="77777777" w:rsidR="0069708C" w:rsidRPr="00C10DE1" w:rsidRDefault="0069708C" w:rsidP="00725104">
      <w:pPr>
        <w:pStyle w:val="Text"/>
        <w:numPr>
          <w:ilvl w:val="0"/>
          <w:numId w:val="32"/>
        </w:numPr>
        <w:spacing w:line="264" w:lineRule="auto"/>
        <w:jc w:val="left"/>
        <w:rPr>
          <w:rFonts w:ascii="Arial" w:hAnsi="Arial" w:cs="Arial"/>
        </w:rPr>
      </w:pPr>
      <w:r w:rsidRPr="00C10DE1">
        <w:rPr>
          <w:rFonts w:ascii="Arial" w:hAnsi="Arial" w:cs="Arial"/>
        </w:rPr>
        <w:t>Bringing greater transparency to this, already well regulated, vital relationship is about strengthening the basis for trustful collaboration. Industry is being proactive, based on its commitment to this relationship.</w:t>
      </w:r>
      <w:r w:rsidRPr="00C10DE1">
        <w:rPr>
          <w:rFonts w:ascii="Arial" w:hAnsi="Arial" w:cs="Arial"/>
        </w:rPr>
        <w:br/>
      </w:r>
    </w:p>
    <w:p w14:paraId="54A8404F" w14:textId="77777777" w:rsidR="0069708C" w:rsidRPr="00C10DE1" w:rsidRDefault="0069708C" w:rsidP="00725104">
      <w:pPr>
        <w:pStyle w:val="Text"/>
        <w:numPr>
          <w:ilvl w:val="0"/>
          <w:numId w:val="32"/>
        </w:numPr>
        <w:spacing w:line="264" w:lineRule="auto"/>
        <w:jc w:val="left"/>
        <w:rPr>
          <w:rFonts w:ascii="Arial" w:hAnsi="Arial" w:cs="Arial"/>
        </w:rPr>
      </w:pPr>
      <w:r w:rsidRPr="00C10DE1">
        <w:rPr>
          <w:rFonts w:ascii="Arial" w:hAnsi="Arial" w:cs="Arial"/>
        </w:rPr>
        <w:t>Society has increasingly high expectations for transparency, none more so than in healthcare. We want to ensure we meet those expectations going forward.</w:t>
      </w:r>
    </w:p>
    <w:p w14:paraId="55B7F4E2" w14:textId="77777777" w:rsidR="0069708C" w:rsidRPr="00C10DE1" w:rsidRDefault="0069708C" w:rsidP="00725104">
      <w:pPr>
        <w:pStyle w:val="Text"/>
        <w:spacing w:line="264" w:lineRule="auto"/>
        <w:ind w:left="0"/>
        <w:jc w:val="left"/>
        <w:rPr>
          <w:rFonts w:ascii="Arial" w:hAnsi="Arial" w:cs="Arial"/>
        </w:rPr>
      </w:pPr>
    </w:p>
    <w:p w14:paraId="0D3A684F" w14:textId="77777777" w:rsidR="0069708C" w:rsidRPr="00C10DE1" w:rsidRDefault="0069708C" w:rsidP="00725104">
      <w:pPr>
        <w:pStyle w:val="Text"/>
        <w:spacing w:line="264" w:lineRule="auto"/>
        <w:ind w:left="0"/>
        <w:jc w:val="left"/>
        <w:rPr>
          <w:rFonts w:ascii="Arial" w:hAnsi="Arial" w:cs="Arial"/>
        </w:rPr>
      </w:pPr>
      <w:r w:rsidRPr="00C10DE1">
        <w:rPr>
          <w:rFonts w:ascii="Arial" w:hAnsi="Arial" w:cs="Arial"/>
        </w:rPr>
        <w:t>Therefore, based on the EFPIA Charter, Ipsen commits to:</w:t>
      </w:r>
      <w:r w:rsidRPr="00C10DE1">
        <w:rPr>
          <w:rFonts w:ascii="Arial" w:hAnsi="Arial" w:cs="Arial"/>
        </w:rPr>
        <w:br/>
      </w:r>
    </w:p>
    <w:p w14:paraId="14C048E3" w14:textId="77777777" w:rsidR="0069708C" w:rsidRPr="00C10DE1" w:rsidRDefault="0069708C" w:rsidP="00725104">
      <w:pPr>
        <w:pStyle w:val="Text"/>
        <w:numPr>
          <w:ilvl w:val="0"/>
          <w:numId w:val="33"/>
        </w:numPr>
        <w:spacing w:line="264" w:lineRule="auto"/>
        <w:jc w:val="left"/>
        <w:rPr>
          <w:rFonts w:ascii="Arial" w:hAnsi="Arial" w:cs="Arial"/>
        </w:rPr>
      </w:pPr>
      <w:r w:rsidRPr="00C10DE1">
        <w:rPr>
          <w:rFonts w:ascii="Arial" w:hAnsi="Arial" w:cs="Arial"/>
        </w:rPr>
        <w:t xml:space="preserve">Across Europe, by 30 June </w:t>
      </w:r>
      <w:r w:rsidRPr="00D9779C">
        <w:rPr>
          <w:rFonts w:ascii="Arial" w:hAnsi="Arial" w:cs="Arial"/>
        </w:rPr>
        <w:t>202</w:t>
      </w:r>
      <w:r>
        <w:rPr>
          <w:rFonts w:ascii="Arial" w:hAnsi="Arial" w:cs="Arial"/>
        </w:rPr>
        <w:t>4</w:t>
      </w:r>
      <w:r w:rsidRPr="00D9779C">
        <w:rPr>
          <w:rFonts w:ascii="Arial" w:hAnsi="Arial" w:cs="Arial"/>
        </w:rPr>
        <w:t>,</w:t>
      </w:r>
      <w:r w:rsidRPr="00C10DE1">
        <w:rPr>
          <w:rFonts w:ascii="Arial" w:hAnsi="Arial" w:cs="Arial"/>
        </w:rPr>
        <w:t xml:space="preserve"> disclose payments made to health professionals and organizations, such as consultancy, advisory boards, speaker fees and sponsorship to attend professional meetings.</w:t>
      </w:r>
      <w:r w:rsidRPr="00C10DE1">
        <w:rPr>
          <w:rFonts w:ascii="Arial" w:hAnsi="Arial" w:cs="Arial"/>
        </w:rPr>
        <w:br/>
      </w:r>
    </w:p>
    <w:p w14:paraId="2FB8EA0F" w14:textId="77777777" w:rsidR="0069708C" w:rsidRPr="00C10DE1" w:rsidRDefault="0069708C" w:rsidP="00725104">
      <w:pPr>
        <w:pStyle w:val="Text"/>
        <w:spacing w:line="264" w:lineRule="auto"/>
        <w:ind w:left="361"/>
        <w:jc w:val="left"/>
        <w:rPr>
          <w:rFonts w:ascii="Arial" w:hAnsi="Arial" w:cs="Arial"/>
        </w:rPr>
      </w:pPr>
      <w:r w:rsidRPr="00C10DE1">
        <w:rPr>
          <w:rFonts w:ascii="Arial" w:hAnsi="Arial" w:cs="Arial"/>
        </w:rPr>
        <w:t>Work with individuals, healthcare systems, professional and representative bodies, to manage this transition effectively and ensure individual disclosure with health professionals giving their consent to disclose.</w:t>
      </w:r>
    </w:p>
    <w:p w14:paraId="63F800C3" w14:textId="77777777" w:rsidR="0069708C" w:rsidRPr="00C10DE1" w:rsidRDefault="0069708C" w:rsidP="0061296D">
      <w:pPr>
        <w:pStyle w:val="berschrift1"/>
      </w:pPr>
      <w:r w:rsidRPr="00C10DE1">
        <w:br w:type="page"/>
      </w:r>
      <w:bookmarkStart w:id="6" w:name="_Toc158219115"/>
      <w:r w:rsidRPr="00E11FF1">
        <w:lastRenderedPageBreak/>
        <w:t>Purpose</w:t>
      </w:r>
      <w:bookmarkEnd w:id="2"/>
      <w:bookmarkEnd w:id="3"/>
      <w:bookmarkEnd w:id="6"/>
    </w:p>
    <w:p w14:paraId="3C422556" w14:textId="77777777" w:rsidR="0069708C" w:rsidRPr="00C10DE1" w:rsidRDefault="0069708C" w:rsidP="0069708C">
      <w:pPr>
        <w:pStyle w:val="Body"/>
        <w:spacing w:line="264" w:lineRule="auto"/>
        <w:rPr>
          <w:rFonts w:ascii="Arial" w:hAnsi="Arial" w:cs="Arial"/>
        </w:rPr>
      </w:pPr>
    </w:p>
    <w:p w14:paraId="509F2EAE" w14:textId="77777777" w:rsidR="0069708C" w:rsidRPr="00C10DE1" w:rsidRDefault="0069708C" w:rsidP="0069708C">
      <w:pPr>
        <w:spacing w:line="264" w:lineRule="auto"/>
        <w:ind w:right="23"/>
        <w:rPr>
          <w:rFonts w:ascii="Arial" w:hAnsi="Arial" w:cs="Arial"/>
          <w:i/>
        </w:rPr>
      </w:pPr>
      <w:r w:rsidRPr="00C10DE1">
        <w:rPr>
          <w:rFonts w:ascii="Arial" w:hAnsi="Arial" w:cs="Arial"/>
        </w:rPr>
        <w:t xml:space="preserve">Pursuant to Section 3.05. of the EFPIA Disclosure Code, </w:t>
      </w:r>
      <w:r w:rsidRPr="00C10DE1">
        <w:rPr>
          <w:rFonts w:ascii="Arial" w:hAnsi="Arial" w:cs="Arial"/>
          <w:i/>
        </w:rPr>
        <w:t xml:space="preserve">“each Member Company shall publish a </w:t>
      </w:r>
      <w:r w:rsidRPr="00C10DE1">
        <w:rPr>
          <w:rFonts w:ascii="Arial" w:hAnsi="Arial" w:cs="Arial"/>
          <w:b/>
          <w:i/>
        </w:rPr>
        <w:t>note summarising the methodologies</w:t>
      </w:r>
      <w:r w:rsidRPr="00C10DE1">
        <w:rPr>
          <w:rFonts w:ascii="Arial" w:hAnsi="Arial" w:cs="Arial"/>
          <w:i/>
        </w:rPr>
        <w:t xml:space="preserve"> used by it in preparing the disclosures and identifying Transfers of Value for each category”.</w:t>
      </w:r>
    </w:p>
    <w:p w14:paraId="05CEAC45" w14:textId="77777777" w:rsidR="0069708C" w:rsidRPr="00C10DE1" w:rsidRDefault="0069708C" w:rsidP="0069708C">
      <w:pPr>
        <w:spacing w:line="264" w:lineRule="auto"/>
        <w:ind w:right="23"/>
        <w:rPr>
          <w:rFonts w:ascii="Arial" w:hAnsi="Arial" w:cs="Arial"/>
        </w:rPr>
      </w:pPr>
    </w:p>
    <w:p w14:paraId="64B38B7C" w14:textId="77777777" w:rsidR="0069708C" w:rsidRPr="00C10DE1" w:rsidRDefault="0069708C" w:rsidP="0069708C">
      <w:pPr>
        <w:spacing w:line="264" w:lineRule="auto"/>
        <w:ind w:right="23"/>
        <w:rPr>
          <w:rFonts w:ascii="Arial" w:hAnsi="Arial" w:cs="Arial"/>
        </w:rPr>
      </w:pPr>
      <w:r w:rsidRPr="00C10DE1">
        <w:rPr>
          <w:rFonts w:ascii="Arial" w:hAnsi="Arial" w:cs="Arial"/>
        </w:rPr>
        <w:t xml:space="preserve">The present document constitutes this required </w:t>
      </w:r>
      <w:r w:rsidRPr="00C10DE1">
        <w:rPr>
          <w:rFonts w:ascii="Arial" w:hAnsi="Arial" w:cs="Arial"/>
          <w:b/>
        </w:rPr>
        <w:t>methodological note</w:t>
      </w:r>
      <w:r w:rsidRPr="00C10DE1">
        <w:rPr>
          <w:rFonts w:ascii="Arial" w:hAnsi="Arial" w:cs="Arial"/>
        </w:rPr>
        <w:t>, and describes the EFPIA Disclosure Code requirements, Ipsen Group considerations, and local considerations due to locally applicable laws and regulations.</w:t>
      </w:r>
    </w:p>
    <w:p w14:paraId="56FB0BA2" w14:textId="77777777" w:rsidR="0069708C" w:rsidRPr="00C10DE1" w:rsidRDefault="0069708C" w:rsidP="0069708C">
      <w:pPr>
        <w:spacing w:line="264" w:lineRule="auto"/>
        <w:ind w:right="23"/>
        <w:rPr>
          <w:rFonts w:ascii="Arial" w:hAnsi="Arial" w:cs="Arial"/>
        </w:rPr>
      </w:pPr>
      <w:r w:rsidRPr="00C10DE1">
        <w:rPr>
          <w:rFonts w:ascii="Arial" w:hAnsi="Arial" w:cs="Arial"/>
        </w:rPr>
        <w:t>The EFPIA Disclosure Code and EFPIA FAQ document to which this note refers are given in the appendix.</w:t>
      </w:r>
    </w:p>
    <w:p w14:paraId="77FA1BCB" w14:textId="77777777" w:rsidR="0069708C" w:rsidRPr="00C10DE1" w:rsidRDefault="0069708C" w:rsidP="0069708C">
      <w:pPr>
        <w:spacing w:line="264" w:lineRule="auto"/>
        <w:ind w:right="23"/>
        <w:rPr>
          <w:rFonts w:ascii="Arial" w:hAnsi="Arial" w:cs="Arial"/>
        </w:rPr>
      </w:pPr>
    </w:p>
    <w:p w14:paraId="510921B2" w14:textId="77777777" w:rsidR="0069708C" w:rsidRPr="00C10DE1" w:rsidRDefault="0069708C" w:rsidP="0069708C">
      <w:pPr>
        <w:spacing w:line="264" w:lineRule="auto"/>
        <w:ind w:right="23"/>
        <w:rPr>
          <w:rFonts w:ascii="Arial" w:hAnsi="Arial" w:cs="Arial"/>
        </w:rPr>
      </w:pPr>
      <w:r w:rsidRPr="00C10DE1">
        <w:rPr>
          <w:rFonts w:ascii="Arial" w:hAnsi="Arial" w:cs="Arial"/>
        </w:rPr>
        <w:t>This note applies to Switzerland</w:t>
      </w:r>
      <w:r w:rsidRPr="00C10DE1">
        <w:rPr>
          <w:rFonts w:ascii="Arial" w:hAnsi="Arial" w:cs="Arial"/>
          <w:b/>
          <w:color w:val="002060"/>
        </w:rPr>
        <w:t>.</w:t>
      </w:r>
    </w:p>
    <w:p w14:paraId="665E99AE" w14:textId="77777777" w:rsidR="0069708C" w:rsidRPr="00C10DE1" w:rsidRDefault="0069708C" w:rsidP="0069708C">
      <w:pPr>
        <w:pStyle w:val="Body"/>
        <w:spacing w:before="120" w:line="264" w:lineRule="auto"/>
        <w:rPr>
          <w:rFonts w:ascii="Arial" w:hAnsi="Arial" w:cs="Arial"/>
        </w:rPr>
      </w:pPr>
    </w:p>
    <w:p w14:paraId="563A9741" w14:textId="77777777" w:rsidR="0069708C" w:rsidRPr="00C10DE1" w:rsidRDefault="0069708C" w:rsidP="003577FD">
      <w:pPr>
        <w:pStyle w:val="berschrift2"/>
      </w:pPr>
      <w:bookmarkStart w:id="7" w:name="_Toc400103723"/>
      <w:bookmarkStart w:id="8" w:name="_Toc158219116"/>
      <w:bookmarkStart w:id="9" w:name="_Toc173826848"/>
      <w:bookmarkStart w:id="10" w:name="OLE_LINK1"/>
      <w:r w:rsidRPr="00E11FF1">
        <w:t>Terminology</w:t>
      </w:r>
      <w:bookmarkEnd w:id="7"/>
      <w:bookmarkEnd w:id="8"/>
    </w:p>
    <w:p w14:paraId="20C979CC" w14:textId="77777777" w:rsidR="0069708C" w:rsidRPr="00C10DE1" w:rsidRDefault="0069708C" w:rsidP="0069708C">
      <w:pPr>
        <w:pStyle w:val="Body"/>
        <w:spacing w:before="120" w:line="264" w:lineRule="auto"/>
        <w:rPr>
          <w:rFonts w:ascii="Arial" w:hAnsi="Arial" w:cs="Arial"/>
        </w:rPr>
      </w:pPr>
      <w:r w:rsidRPr="00C10DE1">
        <w:rPr>
          <w:rFonts w:ascii="Arial" w:hAnsi="Arial" w:cs="Arial"/>
        </w:rPr>
        <w:t>Standard abbreviations or terms are presented in the table below.</w:t>
      </w:r>
    </w:p>
    <w:p w14:paraId="6C525123" w14:textId="77777777" w:rsidR="0069708C" w:rsidRPr="00C10DE1" w:rsidRDefault="0069708C" w:rsidP="0069708C">
      <w:pPr>
        <w:spacing w:line="264"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84"/>
      </w:tblGrid>
      <w:tr w:rsidR="0069708C" w:rsidRPr="00C10DE1" w14:paraId="6459CBCF" w14:textId="77777777" w:rsidTr="00C7516E">
        <w:trPr>
          <w:trHeight w:val="281"/>
        </w:trPr>
        <w:tc>
          <w:tcPr>
            <w:tcW w:w="9085" w:type="dxa"/>
            <w:gridSpan w:val="2"/>
            <w:shd w:val="clear" w:color="auto" w:fill="1F497D"/>
            <w:vAlign w:val="center"/>
          </w:tcPr>
          <w:p w14:paraId="2CFF973D" w14:textId="77777777" w:rsidR="0069708C" w:rsidRPr="00C10DE1" w:rsidRDefault="0069708C" w:rsidP="00C7516E">
            <w:pPr>
              <w:spacing w:line="264" w:lineRule="auto"/>
              <w:rPr>
                <w:rFonts w:ascii="Arial" w:hAnsi="Arial" w:cs="Arial"/>
                <w:color w:val="FFFFFF"/>
              </w:rPr>
            </w:pPr>
            <w:r w:rsidRPr="00C10DE1">
              <w:rPr>
                <w:rFonts w:ascii="Arial" w:hAnsi="Arial" w:cs="Arial"/>
              </w:rPr>
              <w:br w:type="page"/>
            </w:r>
            <w:r w:rsidRPr="00C10DE1">
              <w:rPr>
                <w:rFonts w:ascii="Arial" w:hAnsi="Arial" w:cs="Arial"/>
                <w:b/>
                <w:color w:val="FFFFFF"/>
                <w:sz w:val="20"/>
                <w:szCs w:val="20"/>
              </w:rPr>
              <w:t>ACRONYMS AND ABBREVIATIONS</w:t>
            </w:r>
          </w:p>
        </w:tc>
      </w:tr>
      <w:tr w:rsidR="0069708C" w:rsidRPr="00C10DE1" w14:paraId="13FF54EB" w14:textId="77777777" w:rsidTr="00C7516E">
        <w:trPr>
          <w:trHeight w:val="297"/>
        </w:trPr>
        <w:tc>
          <w:tcPr>
            <w:tcW w:w="1101" w:type="dxa"/>
            <w:shd w:val="clear" w:color="auto" w:fill="auto"/>
          </w:tcPr>
          <w:p w14:paraId="63ECBD6E" w14:textId="77777777" w:rsidR="0069708C" w:rsidRPr="00C10DE1" w:rsidRDefault="0069708C" w:rsidP="00C7516E">
            <w:pPr>
              <w:spacing w:line="264" w:lineRule="auto"/>
              <w:rPr>
                <w:rFonts w:ascii="Arial" w:hAnsi="Arial" w:cs="Arial"/>
              </w:rPr>
            </w:pPr>
            <w:r w:rsidRPr="00C10DE1">
              <w:rPr>
                <w:rFonts w:ascii="Arial" w:hAnsi="Arial" w:cs="Arial"/>
              </w:rPr>
              <w:t>EFPIA</w:t>
            </w:r>
          </w:p>
        </w:tc>
        <w:tc>
          <w:tcPr>
            <w:tcW w:w="7984" w:type="dxa"/>
            <w:shd w:val="clear" w:color="auto" w:fill="auto"/>
          </w:tcPr>
          <w:p w14:paraId="0C2C211F" w14:textId="77777777" w:rsidR="0069708C" w:rsidRPr="00C10DE1" w:rsidRDefault="0069708C" w:rsidP="00C7516E">
            <w:pPr>
              <w:spacing w:line="264" w:lineRule="auto"/>
              <w:rPr>
                <w:rFonts w:ascii="Arial" w:hAnsi="Arial" w:cs="Arial"/>
              </w:rPr>
            </w:pPr>
            <w:r w:rsidRPr="00C10DE1">
              <w:rPr>
                <w:rFonts w:ascii="Arial" w:hAnsi="Arial" w:cs="Arial"/>
              </w:rPr>
              <w:t>European Federation of Pharmaceutical Industries and Associations</w:t>
            </w:r>
          </w:p>
        </w:tc>
      </w:tr>
      <w:tr w:rsidR="0069708C" w:rsidRPr="00C10DE1" w14:paraId="17A51E10" w14:textId="77777777" w:rsidTr="00C7516E">
        <w:trPr>
          <w:trHeight w:val="297"/>
        </w:trPr>
        <w:tc>
          <w:tcPr>
            <w:tcW w:w="1101" w:type="dxa"/>
            <w:shd w:val="clear" w:color="auto" w:fill="auto"/>
          </w:tcPr>
          <w:p w14:paraId="456966C1" w14:textId="77777777" w:rsidR="0069708C" w:rsidRPr="00C10DE1" w:rsidRDefault="0069708C" w:rsidP="00C7516E">
            <w:pPr>
              <w:spacing w:line="264" w:lineRule="auto"/>
              <w:rPr>
                <w:rFonts w:ascii="Arial" w:hAnsi="Arial" w:cs="Arial"/>
              </w:rPr>
            </w:pPr>
            <w:r w:rsidRPr="00C10DE1">
              <w:rPr>
                <w:rFonts w:ascii="Arial" w:hAnsi="Arial" w:cs="Arial"/>
              </w:rPr>
              <w:t>ESS</w:t>
            </w:r>
          </w:p>
        </w:tc>
        <w:tc>
          <w:tcPr>
            <w:tcW w:w="7984" w:type="dxa"/>
            <w:shd w:val="clear" w:color="auto" w:fill="auto"/>
          </w:tcPr>
          <w:p w14:paraId="7797DA78" w14:textId="77777777" w:rsidR="0069708C" w:rsidRPr="00C10DE1" w:rsidRDefault="0069708C" w:rsidP="00C7516E">
            <w:pPr>
              <w:spacing w:line="264" w:lineRule="auto"/>
              <w:rPr>
                <w:rFonts w:ascii="Arial" w:hAnsi="Arial" w:cs="Arial"/>
              </w:rPr>
            </w:pPr>
            <w:r w:rsidRPr="00C10DE1">
              <w:rPr>
                <w:rFonts w:ascii="Arial" w:hAnsi="Arial" w:cs="Arial"/>
              </w:rPr>
              <w:t xml:space="preserve">External Sponsored Study </w:t>
            </w:r>
          </w:p>
        </w:tc>
      </w:tr>
      <w:tr w:rsidR="0069708C" w:rsidRPr="00C10DE1" w14:paraId="60FF1FE4" w14:textId="77777777" w:rsidTr="00C7516E">
        <w:trPr>
          <w:trHeight w:val="281"/>
        </w:trPr>
        <w:tc>
          <w:tcPr>
            <w:tcW w:w="1101" w:type="dxa"/>
            <w:shd w:val="clear" w:color="auto" w:fill="auto"/>
          </w:tcPr>
          <w:p w14:paraId="347F1804" w14:textId="77777777" w:rsidR="0069708C" w:rsidRPr="00C10DE1" w:rsidRDefault="0069708C" w:rsidP="00C7516E">
            <w:pPr>
              <w:spacing w:line="264" w:lineRule="auto"/>
              <w:rPr>
                <w:rFonts w:ascii="Arial" w:hAnsi="Arial" w:cs="Arial"/>
              </w:rPr>
            </w:pPr>
            <w:r w:rsidRPr="00C10DE1">
              <w:rPr>
                <w:rFonts w:ascii="Arial" w:hAnsi="Arial" w:cs="Arial"/>
              </w:rPr>
              <w:t>HCO</w:t>
            </w:r>
          </w:p>
        </w:tc>
        <w:tc>
          <w:tcPr>
            <w:tcW w:w="7984" w:type="dxa"/>
            <w:shd w:val="clear" w:color="auto" w:fill="auto"/>
          </w:tcPr>
          <w:p w14:paraId="0AC920E1" w14:textId="77777777" w:rsidR="0069708C" w:rsidRPr="00C10DE1" w:rsidRDefault="0069708C" w:rsidP="00C7516E">
            <w:pPr>
              <w:spacing w:line="264" w:lineRule="auto"/>
              <w:rPr>
                <w:rFonts w:ascii="Arial" w:hAnsi="Arial" w:cs="Arial"/>
              </w:rPr>
            </w:pPr>
            <w:r w:rsidRPr="00C10DE1">
              <w:rPr>
                <w:rFonts w:ascii="Arial" w:hAnsi="Arial" w:cs="Arial"/>
              </w:rPr>
              <w:t>Healthcare Organization</w:t>
            </w:r>
          </w:p>
        </w:tc>
      </w:tr>
      <w:tr w:rsidR="0069708C" w:rsidRPr="00C10DE1" w14:paraId="5C86E3A3" w14:textId="77777777" w:rsidTr="00C7516E">
        <w:trPr>
          <w:trHeight w:val="281"/>
        </w:trPr>
        <w:tc>
          <w:tcPr>
            <w:tcW w:w="1101" w:type="dxa"/>
            <w:shd w:val="clear" w:color="auto" w:fill="auto"/>
          </w:tcPr>
          <w:p w14:paraId="36776AF6" w14:textId="77777777" w:rsidR="0069708C" w:rsidRPr="00C10DE1" w:rsidRDefault="0069708C" w:rsidP="00C7516E">
            <w:pPr>
              <w:spacing w:line="264" w:lineRule="auto"/>
              <w:rPr>
                <w:rFonts w:ascii="Arial" w:hAnsi="Arial" w:cs="Arial"/>
              </w:rPr>
            </w:pPr>
            <w:r w:rsidRPr="00C10DE1">
              <w:rPr>
                <w:rFonts w:ascii="Arial" w:hAnsi="Arial" w:cs="Arial"/>
              </w:rPr>
              <w:t>HCP</w:t>
            </w:r>
          </w:p>
        </w:tc>
        <w:tc>
          <w:tcPr>
            <w:tcW w:w="7984" w:type="dxa"/>
            <w:shd w:val="clear" w:color="auto" w:fill="auto"/>
          </w:tcPr>
          <w:p w14:paraId="1E4F1FE2" w14:textId="77777777" w:rsidR="0069708C" w:rsidRPr="00C10DE1" w:rsidRDefault="0069708C" w:rsidP="00C7516E">
            <w:pPr>
              <w:spacing w:line="264" w:lineRule="auto"/>
              <w:rPr>
                <w:rFonts w:ascii="Arial" w:hAnsi="Arial" w:cs="Arial"/>
              </w:rPr>
            </w:pPr>
            <w:r w:rsidRPr="00C10DE1">
              <w:rPr>
                <w:rFonts w:ascii="Arial" w:hAnsi="Arial" w:cs="Arial"/>
              </w:rPr>
              <w:t>Healthcare Professional</w:t>
            </w:r>
          </w:p>
        </w:tc>
      </w:tr>
      <w:tr w:rsidR="0069708C" w:rsidRPr="00C10DE1" w14:paraId="37C9FB3F" w14:textId="77777777" w:rsidTr="00C7516E">
        <w:trPr>
          <w:trHeight w:val="281"/>
        </w:trPr>
        <w:tc>
          <w:tcPr>
            <w:tcW w:w="1101" w:type="dxa"/>
            <w:shd w:val="clear" w:color="auto" w:fill="auto"/>
          </w:tcPr>
          <w:p w14:paraId="3DD7C972" w14:textId="77777777" w:rsidR="0069708C" w:rsidRPr="00C10DE1" w:rsidRDefault="0069708C" w:rsidP="00C7516E">
            <w:pPr>
              <w:spacing w:line="264" w:lineRule="auto"/>
              <w:rPr>
                <w:rFonts w:ascii="Arial" w:hAnsi="Arial" w:cs="Arial"/>
              </w:rPr>
            </w:pPr>
            <w:r w:rsidRPr="00C10DE1">
              <w:rPr>
                <w:rFonts w:ascii="Arial" w:hAnsi="Arial" w:cs="Arial"/>
              </w:rPr>
              <w:t xml:space="preserve">OTC </w:t>
            </w:r>
          </w:p>
        </w:tc>
        <w:tc>
          <w:tcPr>
            <w:tcW w:w="7984" w:type="dxa"/>
            <w:shd w:val="clear" w:color="auto" w:fill="auto"/>
          </w:tcPr>
          <w:p w14:paraId="1A57DD1A" w14:textId="77777777" w:rsidR="0069708C" w:rsidRPr="00C10DE1" w:rsidRDefault="0069708C" w:rsidP="00C7516E">
            <w:pPr>
              <w:spacing w:line="264" w:lineRule="auto"/>
              <w:rPr>
                <w:rFonts w:ascii="Arial" w:hAnsi="Arial" w:cs="Arial"/>
              </w:rPr>
            </w:pPr>
            <w:r w:rsidRPr="00C10DE1">
              <w:rPr>
                <w:rFonts w:ascii="Arial" w:hAnsi="Arial" w:cs="Arial"/>
              </w:rPr>
              <w:t>Medicines which can be delivered without prescription and never reimbursed</w:t>
            </w:r>
          </w:p>
        </w:tc>
      </w:tr>
      <w:tr w:rsidR="0069708C" w:rsidRPr="00C10DE1" w14:paraId="45E4E9BF" w14:textId="77777777" w:rsidTr="00C7516E">
        <w:trPr>
          <w:trHeight w:val="281"/>
        </w:trPr>
        <w:tc>
          <w:tcPr>
            <w:tcW w:w="1101" w:type="dxa"/>
            <w:shd w:val="clear" w:color="auto" w:fill="auto"/>
          </w:tcPr>
          <w:p w14:paraId="5AB880B1" w14:textId="77777777" w:rsidR="0069708C" w:rsidRPr="00C10DE1" w:rsidRDefault="0069708C" w:rsidP="00C7516E">
            <w:pPr>
              <w:spacing w:line="264" w:lineRule="auto"/>
              <w:rPr>
                <w:rFonts w:ascii="Arial" w:hAnsi="Arial" w:cs="Arial"/>
              </w:rPr>
            </w:pPr>
            <w:r w:rsidRPr="00C10DE1">
              <w:rPr>
                <w:rFonts w:ascii="Arial" w:hAnsi="Arial" w:cs="Arial"/>
              </w:rPr>
              <w:t>OTX</w:t>
            </w:r>
          </w:p>
        </w:tc>
        <w:tc>
          <w:tcPr>
            <w:tcW w:w="7984" w:type="dxa"/>
            <w:shd w:val="clear" w:color="auto" w:fill="auto"/>
          </w:tcPr>
          <w:p w14:paraId="732DFA36" w14:textId="77777777" w:rsidR="0069708C" w:rsidRPr="00C10DE1" w:rsidRDefault="0069708C" w:rsidP="00C7516E">
            <w:pPr>
              <w:spacing w:line="264" w:lineRule="auto"/>
              <w:rPr>
                <w:rFonts w:ascii="Arial" w:hAnsi="Arial" w:cs="Arial"/>
              </w:rPr>
            </w:pPr>
            <w:r w:rsidRPr="00C10DE1">
              <w:rPr>
                <w:rFonts w:ascii="Arial" w:hAnsi="Arial" w:cs="Arial"/>
              </w:rPr>
              <w:t>Medicines which can be delivered without prescription, but which are reimbursed if prescribed</w:t>
            </w:r>
          </w:p>
        </w:tc>
      </w:tr>
      <w:tr w:rsidR="0069708C" w:rsidRPr="00C10DE1" w14:paraId="73A8606D" w14:textId="77777777" w:rsidTr="00C7516E">
        <w:trPr>
          <w:trHeight w:val="281"/>
        </w:trPr>
        <w:tc>
          <w:tcPr>
            <w:tcW w:w="1101" w:type="dxa"/>
            <w:shd w:val="clear" w:color="auto" w:fill="auto"/>
          </w:tcPr>
          <w:p w14:paraId="79E80F3D" w14:textId="77777777" w:rsidR="0069708C" w:rsidRPr="00C10DE1" w:rsidRDefault="0069708C" w:rsidP="00C7516E">
            <w:pPr>
              <w:spacing w:line="264" w:lineRule="auto"/>
              <w:rPr>
                <w:rFonts w:ascii="Arial" w:hAnsi="Arial" w:cs="Arial"/>
              </w:rPr>
            </w:pPr>
            <w:r w:rsidRPr="00C10DE1">
              <w:rPr>
                <w:rFonts w:ascii="Arial" w:hAnsi="Arial" w:cs="Arial"/>
              </w:rPr>
              <w:t>PO</w:t>
            </w:r>
          </w:p>
        </w:tc>
        <w:tc>
          <w:tcPr>
            <w:tcW w:w="7984" w:type="dxa"/>
            <w:shd w:val="clear" w:color="auto" w:fill="auto"/>
          </w:tcPr>
          <w:p w14:paraId="569D829B" w14:textId="77777777" w:rsidR="0069708C" w:rsidRPr="00C10DE1" w:rsidRDefault="0069708C" w:rsidP="00C7516E">
            <w:pPr>
              <w:spacing w:line="264" w:lineRule="auto"/>
              <w:rPr>
                <w:rFonts w:ascii="Arial" w:hAnsi="Arial" w:cs="Arial"/>
              </w:rPr>
            </w:pPr>
            <w:r w:rsidRPr="00C10DE1">
              <w:rPr>
                <w:rFonts w:ascii="Arial" w:hAnsi="Arial" w:cs="Arial"/>
              </w:rPr>
              <w:t xml:space="preserve">Patients Organization </w:t>
            </w:r>
          </w:p>
        </w:tc>
      </w:tr>
      <w:tr w:rsidR="0069708C" w:rsidRPr="00C10DE1" w14:paraId="6B98A38E" w14:textId="77777777" w:rsidTr="00C7516E">
        <w:trPr>
          <w:trHeight w:val="281"/>
        </w:trPr>
        <w:tc>
          <w:tcPr>
            <w:tcW w:w="1101" w:type="dxa"/>
            <w:shd w:val="clear" w:color="auto" w:fill="auto"/>
          </w:tcPr>
          <w:p w14:paraId="1D8839EC" w14:textId="77777777" w:rsidR="0069708C" w:rsidRPr="00C10DE1" w:rsidRDefault="0069708C" w:rsidP="00C7516E">
            <w:pPr>
              <w:spacing w:line="264" w:lineRule="auto"/>
              <w:rPr>
                <w:rFonts w:ascii="Arial" w:hAnsi="Arial" w:cs="Arial"/>
              </w:rPr>
            </w:pPr>
            <w:r w:rsidRPr="00C10DE1">
              <w:rPr>
                <w:rFonts w:ascii="Arial" w:hAnsi="Arial" w:cs="Arial"/>
              </w:rPr>
              <w:t>POM</w:t>
            </w:r>
          </w:p>
        </w:tc>
        <w:tc>
          <w:tcPr>
            <w:tcW w:w="7984" w:type="dxa"/>
            <w:shd w:val="clear" w:color="auto" w:fill="auto"/>
          </w:tcPr>
          <w:p w14:paraId="0E22E42F" w14:textId="77777777" w:rsidR="0069708C" w:rsidRPr="00C10DE1" w:rsidRDefault="0069708C" w:rsidP="00C7516E">
            <w:pPr>
              <w:spacing w:line="264" w:lineRule="auto"/>
              <w:rPr>
                <w:rFonts w:ascii="Arial" w:hAnsi="Arial" w:cs="Arial"/>
              </w:rPr>
            </w:pPr>
            <w:r w:rsidRPr="00C10DE1">
              <w:rPr>
                <w:rFonts w:ascii="Arial" w:hAnsi="Arial" w:cs="Arial"/>
              </w:rPr>
              <w:t>Prescription Only Medicine (Rx)</w:t>
            </w:r>
          </w:p>
        </w:tc>
      </w:tr>
      <w:tr w:rsidR="0069708C" w:rsidRPr="00C10DE1" w14:paraId="758B3E40" w14:textId="77777777" w:rsidTr="00C7516E">
        <w:trPr>
          <w:trHeight w:val="281"/>
        </w:trPr>
        <w:tc>
          <w:tcPr>
            <w:tcW w:w="1101" w:type="dxa"/>
            <w:shd w:val="clear" w:color="auto" w:fill="auto"/>
          </w:tcPr>
          <w:p w14:paraId="59C77F89" w14:textId="77777777" w:rsidR="0069708C" w:rsidRPr="00C10DE1" w:rsidRDefault="0069708C" w:rsidP="00C7516E">
            <w:pPr>
              <w:spacing w:line="264" w:lineRule="auto"/>
              <w:rPr>
                <w:rFonts w:ascii="Arial" w:hAnsi="Arial" w:cs="Arial"/>
              </w:rPr>
            </w:pPr>
            <w:r w:rsidRPr="00C10DE1">
              <w:rPr>
                <w:rFonts w:ascii="Arial" w:hAnsi="Arial" w:cs="Arial"/>
              </w:rPr>
              <w:t>R&amp;D</w:t>
            </w:r>
          </w:p>
        </w:tc>
        <w:tc>
          <w:tcPr>
            <w:tcW w:w="7984" w:type="dxa"/>
            <w:shd w:val="clear" w:color="auto" w:fill="auto"/>
          </w:tcPr>
          <w:p w14:paraId="55749BD6" w14:textId="77777777" w:rsidR="0069708C" w:rsidRPr="00C10DE1" w:rsidRDefault="0069708C" w:rsidP="00C7516E">
            <w:pPr>
              <w:spacing w:line="264" w:lineRule="auto"/>
              <w:rPr>
                <w:rFonts w:ascii="Arial" w:hAnsi="Arial" w:cs="Arial"/>
              </w:rPr>
            </w:pPr>
            <w:r w:rsidRPr="00C10DE1">
              <w:rPr>
                <w:rFonts w:ascii="Arial" w:hAnsi="Arial" w:cs="Arial"/>
                <w:iCs/>
              </w:rPr>
              <w:t>Research and Development</w:t>
            </w:r>
          </w:p>
        </w:tc>
      </w:tr>
      <w:tr w:rsidR="0069708C" w:rsidRPr="00C10DE1" w14:paraId="4E170264" w14:textId="77777777" w:rsidTr="00C7516E">
        <w:trPr>
          <w:trHeight w:val="281"/>
        </w:trPr>
        <w:tc>
          <w:tcPr>
            <w:tcW w:w="1101" w:type="dxa"/>
            <w:shd w:val="clear" w:color="auto" w:fill="auto"/>
          </w:tcPr>
          <w:p w14:paraId="79E01176" w14:textId="77777777" w:rsidR="0069708C" w:rsidRPr="00C10DE1" w:rsidRDefault="0069708C" w:rsidP="00C7516E">
            <w:pPr>
              <w:spacing w:line="264" w:lineRule="auto"/>
              <w:rPr>
                <w:rFonts w:ascii="Arial" w:hAnsi="Arial" w:cs="Arial"/>
              </w:rPr>
            </w:pPr>
            <w:r w:rsidRPr="00C10DE1">
              <w:rPr>
                <w:rFonts w:ascii="Arial" w:hAnsi="Arial" w:cs="Arial"/>
              </w:rPr>
              <w:t>SOP</w:t>
            </w:r>
          </w:p>
        </w:tc>
        <w:tc>
          <w:tcPr>
            <w:tcW w:w="7984" w:type="dxa"/>
            <w:shd w:val="clear" w:color="auto" w:fill="auto"/>
          </w:tcPr>
          <w:p w14:paraId="240AD195" w14:textId="77777777" w:rsidR="0069708C" w:rsidRPr="00C10DE1" w:rsidRDefault="0069708C" w:rsidP="00C7516E">
            <w:pPr>
              <w:spacing w:line="264" w:lineRule="auto"/>
              <w:rPr>
                <w:rFonts w:ascii="Arial" w:hAnsi="Arial" w:cs="Arial"/>
              </w:rPr>
            </w:pPr>
            <w:r w:rsidRPr="00C10DE1">
              <w:rPr>
                <w:rFonts w:ascii="Arial" w:hAnsi="Arial" w:cs="Arial"/>
              </w:rPr>
              <w:t xml:space="preserve">Standard Operating Procedure </w:t>
            </w:r>
          </w:p>
        </w:tc>
      </w:tr>
      <w:tr w:rsidR="0069708C" w:rsidRPr="00C10DE1" w14:paraId="0A53BFF1" w14:textId="77777777" w:rsidTr="00C7516E">
        <w:trPr>
          <w:trHeight w:val="297"/>
        </w:trPr>
        <w:tc>
          <w:tcPr>
            <w:tcW w:w="1101" w:type="dxa"/>
            <w:shd w:val="clear" w:color="auto" w:fill="auto"/>
          </w:tcPr>
          <w:p w14:paraId="63C3982F" w14:textId="77777777" w:rsidR="0069708C" w:rsidRPr="00C10DE1" w:rsidRDefault="0069708C" w:rsidP="00C7516E">
            <w:pPr>
              <w:spacing w:line="264" w:lineRule="auto"/>
              <w:rPr>
                <w:rFonts w:ascii="Arial" w:hAnsi="Arial" w:cs="Arial"/>
              </w:rPr>
            </w:pPr>
            <w:r w:rsidRPr="00C10DE1">
              <w:rPr>
                <w:rFonts w:ascii="Arial" w:hAnsi="Arial" w:cs="Arial"/>
              </w:rPr>
              <w:t>ToV</w:t>
            </w:r>
          </w:p>
        </w:tc>
        <w:tc>
          <w:tcPr>
            <w:tcW w:w="7984" w:type="dxa"/>
            <w:shd w:val="clear" w:color="auto" w:fill="auto"/>
          </w:tcPr>
          <w:p w14:paraId="61B22574" w14:textId="77777777" w:rsidR="0069708C" w:rsidRPr="00C10DE1" w:rsidRDefault="0069708C" w:rsidP="00C7516E">
            <w:pPr>
              <w:spacing w:line="264" w:lineRule="auto"/>
              <w:rPr>
                <w:rFonts w:ascii="Arial" w:hAnsi="Arial" w:cs="Arial"/>
              </w:rPr>
            </w:pPr>
            <w:r w:rsidRPr="00C10DE1">
              <w:rPr>
                <w:rFonts w:ascii="Arial" w:hAnsi="Arial" w:cs="Arial"/>
              </w:rPr>
              <w:t>Transfer of Value</w:t>
            </w:r>
          </w:p>
        </w:tc>
      </w:tr>
    </w:tbl>
    <w:p w14:paraId="49F72A23" w14:textId="77777777" w:rsidR="0069708C" w:rsidRPr="00C10DE1" w:rsidRDefault="0069708C" w:rsidP="0061296D">
      <w:pPr>
        <w:pStyle w:val="berschrift1"/>
      </w:pPr>
      <w:r w:rsidRPr="00C10DE1">
        <w:br w:type="page"/>
      </w:r>
      <w:bookmarkStart w:id="11" w:name="_Toc158219117"/>
      <w:bookmarkEnd w:id="4"/>
      <w:bookmarkEnd w:id="5"/>
      <w:bookmarkEnd w:id="9"/>
      <w:bookmarkEnd w:id="10"/>
      <w:r w:rsidRPr="00C10DE1">
        <w:lastRenderedPageBreak/>
        <w:t xml:space="preserve">SCOPE OF THE </w:t>
      </w:r>
      <w:r w:rsidRPr="00E11FF1">
        <w:t>DISCLOSURE</w:t>
      </w:r>
      <w:bookmarkEnd w:id="11"/>
    </w:p>
    <w:p w14:paraId="2A18534A" w14:textId="77777777" w:rsidR="0069708C" w:rsidRPr="00C10DE1" w:rsidRDefault="0069708C" w:rsidP="0069708C">
      <w:pPr>
        <w:pStyle w:val="Text"/>
        <w:spacing w:line="264" w:lineRule="auto"/>
        <w:ind w:left="935"/>
        <w:rPr>
          <w:rFonts w:ascii="Arial" w:hAnsi="Arial" w:cs="Arial"/>
        </w:rPr>
      </w:pPr>
    </w:p>
    <w:p w14:paraId="023FF7CE" w14:textId="77777777" w:rsidR="0069708C" w:rsidRPr="00C10DE1" w:rsidRDefault="0069708C" w:rsidP="003577FD">
      <w:pPr>
        <w:pStyle w:val="berschrift2"/>
      </w:pPr>
      <w:bookmarkStart w:id="12" w:name="_Toc158219118"/>
      <w:r w:rsidRPr="00333A88">
        <w:t>Recipients</w:t>
      </w:r>
      <w:bookmarkEnd w:id="12"/>
      <w:r w:rsidRPr="00C10DE1">
        <w:t xml:space="preserve"> </w:t>
      </w:r>
    </w:p>
    <w:p w14:paraId="6B125CF8" w14:textId="77777777" w:rsidR="0069708C" w:rsidRPr="00C10DE1" w:rsidRDefault="0069708C" w:rsidP="0069708C">
      <w:pPr>
        <w:pStyle w:val="Text"/>
        <w:spacing w:line="264" w:lineRule="auto"/>
        <w:ind w:left="0"/>
        <w:rPr>
          <w:rFonts w:ascii="Arial" w:hAnsi="Arial" w:cs="Arial"/>
        </w:rPr>
      </w:pPr>
    </w:p>
    <w:p w14:paraId="3A858CB5" w14:textId="77777777" w:rsidR="0069708C" w:rsidRPr="006B2E67" w:rsidRDefault="0069708C" w:rsidP="00C92CE3">
      <w:pPr>
        <w:pStyle w:val="berschrift3"/>
      </w:pPr>
      <w:bookmarkStart w:id="13" w:name="_Toc158219119"/>
      <w:r w:rsidRPr="00333A88">
        <w:t>HCP</w:t>
      </w:r>
      <w:bookmarkEnd w:id="13"/>
    </w:p>
    <w:p w14:paraId="3073DAD7" w14:textId="77777777" w:rsidR="0069708C" w:rsidRPr="00C10DE1" w:rsidRDefault="0069708C" w:rsidP="0069708C">
      <w:pPr>
        <w:pStyle w:val="Text"/>
        <w:spacing w:line="264" w:lineRule="auto"/>
        <w:ind w:left="0"/>
        <w:rPr>
          <w:rFonts w:ascii="Arial" w:hAnsi="Arial" w:cs="Arial"/>
        </w:rPr>
      </w:pPr>
    </w:p>
    <w:p w14:paraId="679F30D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definition</w:t>
      </w:r>
    </w:p>
    <w:p w14:paraId="61216D90" w14:textId="77777777" w:rsidR="0069708C" w:rsidRPr="00C10DE1" w:rsidRDefault="0069708C" w:rsidP="0069708C">
      <w:pPr>
        <w:pStyle w:val="Text"/>
        <w:spacing w:line="264" w:lineRule="auto"/>
        <w:rPr>
          <w:rFonts w:ascii="Arial" w:hAnsi="Arial" w:cs="Arial"/>
        </w:rPr>
      </w:pPr>
    </w:p>
    <w:p w14:paraId="5A7515C3" w14:textId="77777777" w:rsidR="0069708C" w:rsidRPr="00C10DE1" w:rsidRDefault="0069708C" w:rsidP="0069708C">
      <w:pPr>
        <w:pStyle w:val="Default"/>
        <w:spacing w:line="264" w:lineRule="auto"/>
        <w:jc w:val="both"/>
        <w:rPr>
          <w:rFonts w:ascii="Arial" w:hAnsi="Arial" w:cs="Arial"/>
          <w:b/>
          <w:bCs/>
          <w:sz w:val="23"/>
          <w:szCs w:val="23"/>
          <w:lang w:val="en-GB"/>
        </w:rPr>
      </w:pPr>
      <w:r w:rsidRPr="00C10DE1">
        <w:rPr>
          <w:rFonts w:ascii="Arial" w:hAnsi="Arial" w:cs="Arial"/>
          <w:lang w:val="en-GB"/>
        </w:rPr>
        <w:t>Pursuant to</w:t>
      </w:r>
      <w:r w:rsidRPr="00C10DE1">
        <w:rPr>
          <w:rFonts w:ascii="Arial" w:hAnsi="Arial" w:cs="Arial"/>
          <w:bCs/>
          <w:sz w:val="23"/>
          <w:szCs w:val="23"/>
          <w:lang w:val="en-GB"/>
        </w:rPr>
        <w:t xml:space="preserve"> </w:t>
      </w:r>
      <w:r w:rsidRPr="00C10DE1">
        <w:rPr>
          <w:rFonts w:ascii="Arial" w:hAnsi="Arial" w:cs="Arial"/>
          <w:lang w:val="en-GB"/>
        </w:rPr>
        <w:t>Schedule 1 Definition of terms used in the EFPIA HCP/HCO Disclosure Cod</w:t>
      </w:r>
      <w:r w:rsidRPr="00C10DE1">
        <w:rPr>
          <w:rFonts w:ascii="Arial" w:hAnsi="Arial" w:cs="Arial"/>
          <w:bCs/>
          <w:sz w:val="23"/>
          <w:szCs w:val="23"/>
          <w:lang w:val="en-GB"/>
        </w:rPr>
        <w:t>e</w:t>
      </w:r>
      <w:r w:rsidRPr="00C10DE1">
        <w:rPr>
          <w:rFonts w:ascii="Arial" w:hAnsi="Arial" w:cs="Arial"/>
          <w:lang w:val="en-GB"/>
        </w:rPr>
        <w:t xml:space="preserve">, a “Healthcare Professional” constitutes </w:t>
      </w:r>
      <w:r w:rsidRPr="00C10DE1">
        <w:rPr>
          <w:rFonts w:ascii="Arial" w:hAnsi="Arial" w:cs="Arial"/>
          <w:i/>
          <w:lang w:val="en-GB"/>
        </w:rPr>
        <w:t>“Any natural person that is a member of the medical, dental, pharmacy or nursing professions or any other person who, in the course of his or her professional activities, may prescribe, purchase, supply, recommend or administer a medicinal product and whose primary practice, principal professional address or place of incorporation is in Europe. For the avoidance of doubt, the definition of HCP includes: any official or employee of a government agency or other organisation (whether in the public or private sector) that may prescribe, purchase, supply or administer medicinal products and any employee of a Member Company whose primary occupation is that of a practising HCP, but excludes all other employees of a Member Company and a wholesaler or distributor of medicinal products.”</w:t>
      </w:r>
    </w:p>
    <w:p w14:paraId="58D0BB9F" w14:textId="77777777" w:rsidR="0069708C" w:rsidRPr="00C10DE1" w:rsidRDefault="0069708C" w:rsidP="0069708C">
      <w:pPr>
        <w:spacing w:line="264" w:lineRule="auto"/>
        <w:rPr>
          <w:rFonts w:ascii="Arial" w:hAnsi="Arial" w:cs="Arial"/>
        </w:rPr>
      </w:pPr>
    </w:p>
    <w:p w14:paraId="5ABA9E2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452EEE7" w14:textId="77777777" w:rsidR="0069708C" w:rsidRPr="00C10DE1" w:rsidRDefault="0069708C" w:rsidP="0069708C">
      <w:pPr>
        <w:pStyle w:val="level5"/>
        <w:spacing w:line="264" w:lineRule="auto"/>
        <w:jc w:val="both"/>
        <w:rPr>
          <w:rFonts w:ascii="Arial" w:hAnsi="Arial" w:cs="Arial"/>
        </w:rPr>
      </w:pPr>
    </w:p>
    <w:p w14:paraId="3CA3E37E" w14:textId="77777777" w:rsidR="0069708C" w:rsidRPr="00C10DE1" w:rsidRDefault="0069708C" w:rsidP="0069708C">
      <w:pPr>
        <w:pStyle w:val="level5"/>
        <w:spacing w:line="264" w:lineRule="auto"/>
        <w:jc w:val="both"/>
        <w:rPr>
          <w:rFonts w:ascii="Arial" w:hAnsi="Arial" w:cs="Arial"/>
          <w:szCs w:val="20"/>
        </w:rPr>
      </w:pPr>
      <w:r w:rsidRPr="00C10DE1">
        <w:rPr>
          <w:rFonts w:ascii="Arial" w:hAnsi="Arial" w:cs="Arial"/>
          <w:color w:val="000000"/>
          <w:lang w:eastAsia="fr-FR"/>
        </w:rPr>
        <w:t>As general principle, Ipsen considers that disclosure has to be made on the contracting entity. Ipsen fully follows EFPIA definition.</w:t>
      </w:r>
    </w:p>
    <w:p w14:paraId="765B2EDD" w14:textId="77777777" w:rsidR="0069708C" w:rsidRPr="00C10DE1" w:rsidRDefault="0069708C" w:rsidP="0069708C">
      <w:pPr>
        <w:pStyle w:val="level5"/>
        <w:spacing w:line="264" w:lineRule="auto"/>
        <w:jc w:val="both"/>
        <w:rPr>
          <w:rFonts w:ascii="Arial" w:hAnsi="Arial" w:cs="Arial"/>
        </w:rPr>
      </w:pPr>
    </w:p>
    <w:p w14:paraId="2321C92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22F849C" w14:textId="77777777" w:rsidR="0069708C" w:rsidRPr="00C10DE1" w:rsidRDefault="0069708C" w:rsidP="0069708C">
      <w:pPr>
        <w:pStyle w:val="level5"/>
        <w:spacing w:line="264" w:lineRule="auto"/>
        <w:ind w:left="1389" w:hanging="1389"/>
        <w:jc w:val="both"/>
        <w:rPr>
          <w:rFonts w:ascii="Arial" w:hAnsi="Arial" w:cs="Arial"/>
        </w:rPr>
      </w:pPr>
    </w:p>
    <w:p w14:paraId="53FF3687"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00DBBB6E" w14:textId="77777777" w:rsidR="0069708C" w:rsidRPr="00C10DE1" w:rsidRDefault="0069708C" w:rsidP="0069708C">
      <w:pPr>
        <w:pStyle w:val="level5"/>
        <w:spacing w:line="264" w:lineRule="auto"/>
        <w:ind w:left="1389"/>
        <w:jc w:val="both"/>
        <w:rPr>
          <w:rFonts w:ascii="Arial" w:hAnsi="Arial" w:cs="Arial"/>
        </w:rPr>
      </w:pPr>
    </w:p>
    <w:p w14:paraId="08B20B09" w14:textId="77777777" w:rsidR="0069708C" w:rsidRPr="00C10DE1" w:rsidRDefault="0069708C" w:rsidP="00C92CE3">
      <w:pPr>
        <w:pStyle w:val="berschrift3"/>
      </w:pPr>
      <w:bookmarkStart w:id="14" w:name="_Toc158219120"/>
      <w:r w:rsidRPr="00333A88">
        <w:t>HCO</w:t>
      </w:r>
      <w:bookmarkEnd w:id="14"/>
      <w:r w:rsidRPr="00C10DE1">
        <w:t xml:space="preserve"> </w:t>
      </w:r>
    </w:p>
    <w:p w14:paraId="315E01DB" w14:textId="77777777" w:rsidR="0069708C" w:rsidRPr="00C10DE1" w:rsidRDefault="0069708C" w:rsidP="0069708C">
      <w:pPr>
        <w:pStyle w:val="Text"/>
        <w:spacing w:line="264" w:lineRule="auto"/>
        <w:rPr>
          <w:rFonts w:ascii="Arial" w:hAnsi="Arial" w:cs="Arial"/>
        </w:rPr>
      </w:pPr>
    </w:p>
    <w:p w14:paraId="7E7A0CA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definition</w:t>
      </w:r>
    </w:p>
    <w:p w14:paraId="2B436B6C" w14:textId="77777777" w:rsidR="0069708C" w:rsidRPr="00C10DE1" w:rsidRDefault="0069708C" w:rsidP="0069708C">
      <w:pPr>
        <w:pStyle w:val="Text"/>
        <w:spacing w:line="264" w:lineRule="auto"/>
        <w:rPr>
          <w:rFonts w:ascii="Arial" w:hAnsi="Arial" w:cs="Arial"/>
        </w:rPr>
      </w:pPr>
    </w:p>
    <w:p w14:paraId="547CD1E5" w14:textId="77777777" w:rsidR="0069708C" w:rsidRPr="00C10DE1" w:rsidRDefault="0069708C" w:rsidP="0069708C">
      <w:pPr>
        <w:spacing w:line="264" w:lineRule="auto"/>
        <w:rPr>
          <w:rFonts w:ascii="Arial" w:hAnsi="Arial" w:cs="Arial"/>
          <w:i/>
          <w:szCs w:val="20"/>
        </w:rPr>
      </w:pPr>
      <w:r w:rsidRPr="00C10DE1">
        <w:rPr>
          <w:rFonts w:ascii="Arial" w:hAnsi="Arial" w:cs="Arial"/>
        </w:rPr>
        <w:t xml:space="preserve">Pursuant to Schedule 1 Definition of terms used in the EFPIA HCP/HCO Disclosure Code, an “Healthcare Organization” constitutes </w:t>
      </w:r>
      <w:r w:rsidRPr="00C10DE1">
        <w:rPr>
          <w:rFonts w:ascii="Arial" w:hAnsi="Arial" w:cs="Arial"/>
          <w:i/>
        </w:rPr>
        <w:t>“</w:t>
      </w:r>
      <w:r w:rsidRPr="00C10DE1">
        <w:rPr>
          <w:rFonts w:ascii="Arial" w:hAnsi="Arial" w:cs="Arial"/>
          <w:i/>
          <w:szCs w:val="20"/>
        </w:rPr>
        <w:t>Any legal person that is a healthcare, medical or scientific association or organization (irrespective of the legal or organizational form) such as a hospital, clinic, foundation, university or other teaching institution or learned society (except for patient organizations within the scope of the EFPIA PO Code) whose business address, place of incorporation or primary place of operation is in Europe or through which one or more HCPs provide services.”</w:t>
      </w:r>
    </w:p>
    <w:p w14:paraId="538D18DB" w14:textId="77777777" w:rsidR="0069708C" w:rsidRPr="00C10DE1" w:rsidRDefault="0069708C" w:rsidP="0069708C">
      <w:pPr>
        <w:spacing w:line="264" w:lineRule="auto"/>
        <w:rPr>
          <w:rFonts w:ascii="Arial" w:hAnsi="Arial" w:cs="Arial"/>
          <w:i/>
        </w:rPr>
      </w:pPr>
    </w:p>
    <w:p w14:paraId="66FF5B27" w14:textId="77777777" w:rsidR="0069708C" w:rsidRPr="00C10DE1" w:rsidRDefault="0069708C" w:rsidP="0069708C">
      <w:pPr>
        <w:spacing w:line="264" w:lineRule="auto"/>
        <w:rPr>
          <w:rFonts w:ascii="Arial" w:hAnsi="Arial" w:cs="Arial"/>
          <w:i/>
        </w:rPr>
      </w:pPr>
      <w:r w:rsidRPr="00C10DE1">
        <w:rPr>
          <w:rFonts w:ascii="Arial" w:hAnsi="Arial" w:cs="Arial"/>
        </w:rPr>
        <w:t>Based on the EFPIA FAQ Question Definitions -1,</w:t>
      </w:r>
      <w:r w:rsidRPr="00C10DE1">
        <w:rPr>
          <w:rFonts w:ascii="Arial" w:hAnsi="Arial" w:cs="Arial"/>
          <w:i/>
        </w:rPr>
        <w:t xml:space="preserve"> “A CRO is not a HCO. A clinical research organization (CRO) is an organization that provides support to the pharmaceutical, biotechnology, and medical device industries in the form of research services outsourced on a contract basis. However, Member Companies may make Transfers of Value to HCPs / HCOs through CROs – such indirect payments are within the scope of the Code”.</w:t>
      </w:r>
    </w:p>
    <w:p w14:paraId="6D58DFF3" w14:textId="77777777" w:rsidR="0069708C" w:rsidRPr="00C10DE1" w:rsidRDefault="0069708C" w:rsidP="0069708C">
      <w:pPr>
        <w:pStyle w:val="Text"/>
        <w:spacing w:line="264" w:lineRule="auto"/>
        <w:rPr>
          <w:rFonts w:ascii="Arial" w:hAnsi="Arial" w:cs="Arial"/>
        </w:rPr>
      </w:pPr>
    </w:p>
    <w:p w14:paraId="059465F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2919665D" w14:textId="77777777" w:rsidR="0069708C" w:rsidRPr="00C10DE1" w:rsidRDefault="0069708C" w:rsidP="0069708C">
      <w:pPr>
        <w:pStyle w:val="level5"/>
        <w:spacing w:line="264" w:lineRule="auto"/>
        <w:jc w:val="both"/>
        <w:rPr>
          <w:rFonts w:ascii="Arial" w:hAnsi="Arial" w:cs="Arial"/>
        </w:rPr>
      </w:pPr>
    </w:p>
    <w:p w14:paraId="4E78D44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As general principle, Ipsen considers that disclosure has to be made on the contracting entity. Ipsen fully follows EFPIA definition.</w:t>
      </w:r>
    </w:p>
    <w:p w14:paraId="0C738C9F" w14:textId="77777777" w:rsidR="0069708C" w:rsidRPr="00C10DE1" w:rsidRDefault="0069708C" w:rsidP="0069708C">
      <w:pPr>
        <w:pStyle w:val="level5"/>
        <w:spacing w:line="264" w:lineRule="auto"/>
        <w:jc w:val="both"/>
        <w:rPr>
          <w:rFonts w:ascii="Arial" w:hAnsi="Arial" w:cs="Arial"/>
        </w:rPr>
      </w:pPr>
    </w:p>
    <w:p w14:paraId="47E65C6B" w14:textId="77777777" w:rsidR="0069708C" w:rsidRDefault="0069708C" w:rsidP="0069708C">
      <w:pPr>
        <w:pStyle w:val="level5"/>
        <w:spacing w:line="264" w:lineRule="auto"/>
        <w:jc w:val="both"/>
        <w:rPr>
          <w:rFonts w:ascii="Arial" w:hAnsi="Arial" w:cs="Arial"/>
        </w:rPr>
      </w:pPr>
      <w:r w:rsidRPr="00C10DE1">
        <w:rPr>
          <w:rFonts w:ascii="Arial" w:hAnsi="Arial" w:cs="Arial"/>
        </w:rPr>
        <w:t>Additional notes: As specified in the Disclosure Code:</w:t>
      </w:r>
    </w:p>
    <w:p w14:paraId="6B745899" w14:textId="77777777" w:rsidR="0069708C" w:rsidRPr="00C10DE1" w:rsidRDefault="0069708C" w:rsidP="0069708C">
      <w:pPr>
        <w:pStyle w:val="level5"/>
        <w:spacing w:line="264" w:lineRule="auto"/>
        <w:jc w:val="both"/>
        <w:rPr>
          <w:rFonts w:ascii="Arial" w:hAnsi="Arial" w:cs="Arial"/>
        </w:rPr>
      </w:pPr>
    </w:p>
    <w:p w14:paraId="6977DCB7" w14:textId="77777777" w:rsidR="0069708C" w:rsidRPr="00C10DE1" w:rsidRDefault="0069708C" w:rsidP="0069708C">
      <w:pPr>
        <w:pStyle w:val="level5"/>
        <w:numPr>
          <w:ilvl w:val="0"/>
          <w:numId w:val="23"/>
        </w:numPr>
        <w:spacing w:line="264" w:lineRule="auto"/>
        <w:jc w:val="both"/>
        <w:rPr>
          <w:rFonts w:ascii="Arial" w:hAnsi="Arial" w:cs="Arial"/>
        </w:rPr>
      </w:pPr>
      <w:r w:rsidRPr="00C10DE1">
        <w:rPr>
          <w:rFonts w:ascii="Arial" w:hAnsi="Arial" w:cs="Arial"/>
        </w:rPr>
        <w:t>Patient Organizations (PO) are not included in the definition of HCO– Patients Organizations being covered by the “EFPIA PO Code”.</w:t>
      </w:r>
    </w:p>
    <w:p w14:paraId="365B517E" w14:textId="77777777" w:rsidR="0069708C" w:rsidRPr="00C10DE1" w:rsidRDefault="0069708C" w:rsidP="0069708C">
      <w:pPr>
        <w:pStyle w:val="level5"/>
        <w:numPr>
          <w:ilvl w:val="0"/>
          <w:numId w:val="23"/>
        </w:numPr>
        <w:spacing w:line="264" w:lineRule="auto"/>
        <w:jc w:val="both"/>
        <w:rPr>
          <w:rFonts w:ascii="Arial" w:hAnsi="Arial" w:cs="Arial"/>
        </w:rPr>
      </w:pPr>
      <w:r w:rsidRPr="00C10DE1">
        <w:rPr>
          <w:rFonts w:ascii="Arial" w:hAnsi="Arial" w:cs="Arial"/>
          <w:szCs w:val="20"/>
        </w:rPr>
        <w:t xml:space="preserve">Payments to </w:t>
      </w:r>
      <w:r w:rsidRPr="00C10DE1">
        <w:rPr>
          <w:rFonts w:ascii="Arial" w:hAnsi="Arial" w:cs="Arial"/>
        </w:rPr>
        <w:t xml:space="preserve">Clinical Research Organizations are excluded from the scope. However, ToV </w:t>
      </w:r>
      <w:r w:rsidRPr="00C10DE1">
        <w:rPr>
          <w:rFonts w:ascii="Arial" w:hAnsi="Arial" w:cs="Arial"/>
          <w:szCs w:val="20"/>
        </w:rPr>
        <w:t xml:space="preserve">to HCPs/HCOs via CROs, within the ToV in scope (see </w:t>
      </w:r>
      <w:hyperlink w:anchor="_Transfers_of_value" w:history="1">
        <w:r w:rsidRPr="00C10DE1">
          <w:rPr>
            <w:rStyle w:val="Hyperlink"/>
            <w:rFonts w:ascii="Arial" w:hAnsi="Arial" w:cs="Arial"/>
            <w:szCs w:val="20"/>
          </w:rPr>
          <w:t>3.3</w:t>
        </w:r>
      </w:hyperlink>
      <w:r w:rsidRPr="00C10DE1">
        <w:rPr>
          <w:rFonts w:ascii="Arial" w:hAnsi="Arial" w:cs="Arial"/>
          <w:szCs w:val="20"/>
        </w:rPr>
        <w:t xml:space="preserve">) are disclosed (See </w:t>
      </w:r>
      <w:hyperlink w:anchor="_R&amp;D" w:history="1">
        <w:r w:rsidRPr="00C10DE1">
          <w:rPr>
            <w:rStyle w:val="Hyperlink"/>
            <w:rFonts w:ascii="Arial" w:hAnsi="Arial" w:cs="Arial"/>
            <w:szCs w:val="20"/>
          </w:rPr>
          <w:t>3.3.5</w:t>
        </w:r>
      </w:hyperlink>
      <w:r w:rsidRPr="00C10DE1">
        <w:rPr>
          <w:rFonts w:ascii="Arial" w:hAnsi="Arial" w:cs="Arial"/>
          <w:szCs w:val="20"/>
        </w:rPr>
        <w:t>).</w:t>
      </w:r>
    </w:p>
    <w:p w14:paraId="68520FA9" w14:textId="77777777" w:rsidR="0069708C" w:rsidRPr="00C10DE1" w:rsidRDefault="0069708C" w:rsidP="0069708C">
      <w:pPr>
        <w:spacing w:line="264" w:lineRule="auto"/>
        <w:rPr>
          <w:rFonts w:ascii="Arial" w:hAnsi="Arial" w:cs="Arial"/>
          <w:szCs w:val="20"/>
        </w:rPr>
      </w:pPr>
      <w:r w:rsidRPr="00C10DE1">
        <w:rPr>
          <w:rFonts w:ascii="Arial" w:hAnsi="Arial" w:cs="Arial"/>
          <w:szCs w:val="20"/>
        </w:rPr>
        <w:t xml:space="preserve"> </w:t>
      </w:r>
    </w:p>
    <w:p w14:paraId="2F2FABC6" w14:textId="77777777" w:rsidR="0069708C" w:rsidRPr="00C10DE1" w:rsidRDefault="0069708C" w:rsidP="0069708C">
      <w:pPr>
        <w:pStyle w:val="Text"/>
        <w:spacing w:line="264" w:lineRule="auto"/>
        <w:rPr>
          <w:rFonts w:ascii="Arial" w:hAnsi="Arial" w:cs="Arial"/>
        </w:rPr>
      </w:pPr>
    </w:p>
    <w:p w14:paraId="52DD9B8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1AA55B26" w14:textId="77777777" w:rsidR="0069708C" w:rsidRPr="00C10DE1" w:rsidRDefault="0069708C" w:rsidP="0069708C">
      <w:pPr>
        <w:pStyle w:val="Text"/>
        <w:spacing w:line="264" w:lineRule="auto"/>
        <w:rPr>
          <w:rFonts w:ascii="Arial" w:hAnsi="Arial" w:cs="Arial"/>
        </w:rPr>
      </w:pPr>
    </w:p>
    <w:p w14:paraId="54A67BFF"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11EFD283" w14:textId="77777777" w:rsidR="0069708C" w:rsidRPr="00C10DE1" w:rsidRDefault="0069708C" w:rsidP="0069708C">
      <w:pPr>
        <w:spacing w:line="264" w:lineRule="auto"/>
        <w:rPr>
          <w:rFonts w:ascii="Arial" w:hAnsi="Arial" w:cs="Arial"/>
          <w:i/>
          <w:highlight w:val="yellow"/>
        </w:rPr>
      </w:pPr>
    </w:p>
    <w:p w14:paraId="386B9C25" w14:textId="77777777" w:rsidR="0069708C" w:rsidRPr="00C10DE1" w:rsidRDefault="0069708C" w:rsidP="00C92CE3">
      <w:pPr>
        <w:pStyle w:val="berschrift3"/>
      </w:pPr>
      <w:bookmarkStart w:id="15" w:name="_Toc158219121"/>
      <w:r w:rsidRPr="00C10DE1">
        <w:t xml:space="preserve">Specific case: Company </w:t>
      </w:r>
      <w:r w:rsidRPr="00F95364">
        <w:t>owned</w:t>
      </w:r>
      <w:r w:rsidRPr="00C10DE1">
        <w:t xml:space="preserve"> by an HCP</w:t>
      </w:r>
      <w:bookmarkEnd w:id="15"/>
      <w:r w:rsidRPr="00C10DE1">
        <w:t xml:space="preserve"> </w:t>
      </w:r>
    </w:p>
    <w:p w14:paraId="135205E5" w14:textId="77777777" w:rsidR="0069708C" w:rsidRPr="00C10DE1" w:rsidRDefault="0069708C" w:rsidP="0069708C">
      <w:pPr>
        <w:spacing w:line="264" w:lineRule="auto"/>
        <w:rPr>
          <w:rFonts w:ascii="Arial" w:hAnsi="Arial" w:cs="Arial"/>
          <w:highlight w:val="yellow"/>
        </w:rPr>
      </w:pPr>
    </w:p>
    <w:p w14:paraId="4CB8DC7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AEF6706" w14:textId="77777777" w:rsidR="0069708C" w:rsidRPr="00C10DE1" w:rsidRDefault="0069708C" w:rsidP="0069708C">
      <w:pPr>
        <w:spacing w:line="264" w:lineRule="auto"/>
        <w:rPr>
          <w:rFonts w:ascii="Arial" w:hAnsi="Arial" w:cs="Arial"/>
        </w:rPr>
      </w:pPr>
    </w:p>
    <w:p w14:paraId="7D50332F" w14:textId="77777777" w:rsidR="0069708C" w:rsidRPr="00C10DE1" w:rsidRDefault="0069708C" w:rsidP="0069708C">
      <w:pPr>
        <w:spacing w:line="264" w:lineRule="auto"/>
        <w:rPr>
          <w:rFonts w:ascii="Arial" w:hAnsi="Arial" w:cs="Arial"/>
          <w:i/>
        </w:rPr>
      </w:pPr>
      <w:r w:rsidRPr="00C10DE1">
        <w:rPr>
          <w:rFonts w:ascii="Arial" w:hAnsi="Arial" w:cs="Arial"/>
        </w:rPr>
        <w:t xml:space="preserve">According to EFPIA FAQ Question 3.01 - 10, </w:t>
      </w:r>
      <w:r w:rsidRPr="00C10DE1">
        <w:rPr>
          <w:rFonts w:ascii="Arial" w:hAnsi="Arial" w:cs="Arial"/>
          <w:i/>
        </w:rPr>
        <w:t xml:space="preserve">“The Fee for Service paid to a legal entity owned by a physician should be disclosed under the name of the legal entity (considered an HCO), as this is the Recipient of the payment. Similarly, payments to a clinic, when disclosed on an individual basis, will be disclosed in the name of the clinic. </w:t>
      </w:r>
    </w:p>
    <w:p w14:paraId="08C88265" w14:textId="1CCA8449" w:rsidR="0069708C" w:rsidRPr="00C10DE1" w:rsidRDefault="0069708C" w:rsidP="0069708C">
      <w:pPr>
        <w:spacing w:line="264" w:lineRule="auto"/>
        <w:rPr>
          <w:rFonts w:ascii="Arial" w:hAnsi="Arial" w:cs="Arial"/>
          <w:i/>
        </w:rPr>
      </w:pPr>
      <w:r w:rsidRPr="00C10DE1">
        <w:rPr>
          <w:rFonts w:ascii="Arial" w:hAnsi="Arial" w:cs="Arial"/>
          <w:i/>
        </w:rPr>
        <w:t>The Code requires that Member Companies will ma</w:t>
      </w:r>
      <w:r w:rsidR="00844FB4">
        <w:rPr>
          <w:rFonts w:ascii="Arial" w:hAnsi="Arial" w:cs="Arial"/>
          <w:i/>
        </w:rPr>
        <w:t>de</w:t>
      </w:r>
      <w:r w:rsidRPr="00C10DE1">
        <w:rPr>
          <w:rFonts w:ascii="Arial" w:hAnsi="Arial" w:cs="Arial"/>
          <w:i/>
        </w:rPr>
        <w:t xml:space="preserve"> individual disclosures in the name of the person / legal entity that receives the Transfer of Value (i.e. the Recipient).”</w:t>
      </w:r>
    </w:p>
    <w:p w14:paraId="0F3F1AF6" w14:textId="77777777" w:rsidR="0069708C" w:rsidRPr="00C10DE1" w:rsidRDefault="0069708C" w:rsidP="0069708C">
      <w:pPr>
        <w:spacing w:line="264" w:lineRule="auto"/>
        <w:rPr>
          <w:rFonts w:ascii="Arial" w:hAnsi="Arial" w:cs="Arial"/>
          <w:i/>
        </w:rPr>
      </w:pPr>
    </w:p>
    <w:p w14:paraId="02FA00AD" w14:textId="77777777" w:rsidR="0069708C" w:rsidRPr="00C10DE1" w:rsidRDefault="0069708C" w:rsidP="0069708C">
      <w:pPr>
        <w:spacing w:line="264" w:lineRule="auto"/>
        <w:rPr>
          <w:rFonts w:ascii="Arial" w:hAnsi="Arial" w:cs="Arial"/>
          <w:i/>
        </w:rPr>
      </w:pPr>
      <w:r w:rsidRPr="00C10DE1">
        <w:rPr>
          <w:rFonts w:ascii="Arial" w:hAnsi="Arial" w:cs="Arial"/>
        </w:rPr>
        <w:t xml:space="preserve">EFPIA FAQ Question definitions - 6 confirms that </w:t>
      </w:r>
      <w:r w:rsidRPr="00C10DE1">
        <w:rPr>
          <w:rFonts w:ascii="Arial" w:hAnsi="Arial" w:cs="Arial"/>
          <w:i/>
        </w:rPr>
        <w:t>“Under the Code, a self-incorporated HCP (where he/she is the only employee of the corporation) would be considered a HCO”.</w:t>
      </w:r>
    </w:p>
    <w:p w14:paraId="4BF88DE4" w14:textId="77777777" w:rsidR="0069708C" w:rsidRPr="00C10DE1" w:rsidRDefault="0069708C" w:rsidP="0069708C">
      <w:pPr>
        <w:spacing w:line="264" w:lineRule="auto"/>
        <w:rPr>
          <w:rFonts w:ascii="Arial" w:hAnsi="Arial" w:cs="Arial"/>
          <w:sz w:val="22"/>
          <w:szCs w:val="20"/>
        </w:rPr>
      </w:pPr>
    </w:p>
    <w:p w14:paraId="196841A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FAB0AF1" w14:textId="77777777" w:rsidR="0069708C" w:rsidRPr="00C10DE1" w:rsidRDefault="0069708C" w:rsidP="0069708C">
      <w:pPr>
        <w:pStyle w:val="level5"/>
        <w:spacing w:line="264" w:lineRule="auto"/>
        <w:jc w:val="both"/>
        <w:rPr>
          <w:rFonts w:ascii="Arial" w:hAnsi="Arial" w:cs="Arial"/>
        </w:rPr>
      </w:pPr>
    </w:p>
    <w:p w14:paraId="6FCF9BA3" w14:textId="77777777" w:rsidR="0069708C" w:rsidRPr="00C10DE1" w:rsidRDefault="0069708C" w:rsidP="0069708C">
      <w:pPr>
        <w:spacing w:line="264" w:lineRule="auto"/>
        <w:rPr>
          <w:rFonts w:ascii="Arial" w:hAnsi="Arial" w:cs="Arial"/>
        </w:rPr>
      </w:pPr>
      <w:r w:rsidRPr="00C10DE1">
        <w:rPr>
          <w:rFonts w:ascii="Arial" w:hAnsi="Arial" w:cs="Arial"/>
        </w:rPr>
        <w:t xml:space="preserve">As general principle, Ipsen considers that disclosure has to be made on the contracting entity. If the contracting entity is a company owned by a HCP (company owned by an HCP in order to practice medicine or to provide medical education services), the amount is disclosed as a ToV made to the appropriate HCO. </w:t>
      </w:r>
    </w:p>
    <w:p w14:paraId="0A929F20" w14:textId="77777777" w:rsidR="0069708C" w:rsidRPr="00C10DE1" w:rsidRDefault="0069708C" w:rsidP="0069708C">
      <w:pPr>
        <w:pStyle w:val="level5"/>
        <w:spacing w:line="264" w:lineRule="auto"/>
        <w:ind w:left="1389"/>
        <w:jc w:val="both"/>
        <w:rPr>
          <w:rFonts w:ascii="Arial" w:hAnsi="Arial" w:cs="Arial"/>
        </w:rPr>
      </w:pPr>
    </w:p>
    <w:p w14:paraId="35EF391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356EC0A3" w14:textId="77777777" w:rsidR="0069708C" w:rsidRPr="00C10DE1" w:rsidRDefault="0069708C" w:rsidP="0069708C">
      <w:pPr>
        <w:spacing w:line="264" w:lineRule="auto"/>
        <w:rPr>
          <w:rFonts w:ascii="Arial" w:hAnsi="Arial" w:cs="Arial"/>
          <w:highlight w:val="yellow"/>
        </w:rPr>
      </w:pPr>
    </w:p>
    <w:p w14:paraId="74E10268"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77263DC6" w14:textId="77777777" w:rsidR="0069708C" w:rsidRPr="00C10DE1" w:rsidRDefault="0069708C" w:rsidP="003577FD">
      <w:pPr>
        <w:pStyle w:val="berschrift2"/>
        <w:numPr>
          <w:ilvl w:val="0"/>
          <w:numId w:val="0"/>
        </w:numPr>
        <w:ind w:left="1219"/>
      </w:pPr>
    </w:p>
    <w:p w14:paraId="111CC7A6" w14:textId="77777777" w:rsidR="0069708C" w:rsidRPr="00C10DE1" w:rsidRDefault="0069708C" w:rsidP="003577FD">
      <w:pPr>
        <w:pStyle w:val="berschrift2"/>
      </w:pPr>
      <w:r w:rsidRPr="00C10DE1">
        <w:br w:type="page"/>
      </w:r>
      <w:bookmarkStart w:id="16" w:name="_Toc158219122"/>
      <w:r w:rsidRPr="00C10DE1">
        <w:lastRenderedPageBreak/>
        <w:t xml:space="preserve">Medicinal products </w:t>
      </w:r>
      <w:r w:rsidRPr="00844FB4">
        <w:t>and</w:t>
      </w:r>
      <w:r w:rsidRPr="00C10DE1">
        <w:t xml:space="preserve"> applicability of the Code</w:t>
      </w:r>
      <w:bookmarkEnd w:id="16"/>
      <w:r w:rsidRPr="00C10DE1">
        <w:t xml:space="preserve"> </w:t>
      </w:r>
    </w:p>
    <w:p w14:paraId="1823E261" w14:textId="77777777" w:rsidR="0069708C" w:rsidRPr="00C10DE1" w:rsidRDefault="0069708C" w:rsidP="0069708C">
      <w:pPr>
        <w:pStyle w:val="Text"/>
        <w:spacing w:line="264" w:lineRule="auto"/>
        <w:rPr>
          <w:rFonts w:ascii="Arial" w:hAnsi="Arial" w:cs="Arial"/>
        </w:rPr>
      </w:pPr>
    </w:p>
    <w:p w14:paraId="33B06A1F"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rPr>
        <w:t>EFPIA definition</w:t>
      </w:r>
    </w:p>
    <w:p w14:paraId="11E3FAA9" w14:textId="77777777" w:rsidR="0069708C" w:rsidRPr="00C10DE1" w:rsidRDefault="0069708C" w:rsidP="0069708C">
      <w:pPr>
        <w:pStyle w:val="level5"/>
        <w:spacing w:line="264" w:lineRule="auto"/>
        <w:ind w:left="1389"/>
        <w:jc w:val="both"/>
        <w:rPr>
          <w:rFonts w:ascii="Arial" w:hAnsi="Arial" w:cs="Arial"/>
          <w:b/>
        </w:rPr>
      </w:pPr>
    </w:p>
    <w:p w14:paraId="7213DF3D" w14:textId="77777777" w:rsidR="0069708C" w:rsidRPr="00C10DE1" w:rsidRDefault="0069708C" w:rsidP="0069708C">
      <w:pPr>
        <w:spacing w:line="264" w:lineRule="auto"/>
        <w:rPr>
          <w:rFonts w:ascii="Arial" w:hAnsi="Arial" w:cs="Arial"/>
          <w:i/>
          <w:sz w:val="20"/>
          <w:szCs w:val="20"/>
        </w:rPr>
      </w:pPr>
      <w:r w:rsidRPr="00C10DE1">
        <w:rPr>
          <w:rFonts w:ascii="Arial" w:hAnsi="Arial" w:cs="Arial"/>
        </w:rPr>
        <w:t xml:space="preserve">Pursuant to Schedule 1 Definition of terms used in the EFPIA HCP/HCO Disclosure Code, </w:t>
      </w:r>
      <w:r w:rsidRPr="00C10DE1">
        <w:rPr>
          <w:rFonts w:ascii="Arial" w:hAnsi="Arial" w:cs="Arial"/>
          <w:i/>
        </w:rPr>
        <w:t>“Medicinal Products as used in the EFPIA HCP/HCO Disclosure Code has the meaning set forth in Article 1 of the Directive 2001/83/EC, including: medicinal products, immunological medicinal products, radiopharmaceuticals, medicinal products derived from human blood or human plasma, for which a marketing authorisation has been delivered in application of Directive 2001/83/EC.</w:t>
      </w:r>
      <w:r w:rsidRPr="00C10DE1">
        <w:rPr>
          <w:rFonts w:ascii="Arial" w:hAnsi="Arial" w:cs="Arial"/>
          <w:i/>
          <w:sz w:val="20"/>
          <w:szCs w:val="20"/>
        </w:rPr>
        <w:t>”</w:t>
      </w:r>
    </w:p>
    <w:p w14:paraId="7F6809B0" w14:textId="77777777" w:rsidR="0069708C" w:rsidRPr="00C10DE1" w:rsidRDefault="0069708C" w:rsidP="0069708C">
      <w:pPr>
        <w:spacing w:line="264" w:lineRule="auto"/>
        <w:rPr>
          <w:rFonts w:ascii="Arial" w:hAnsi="Arial" w:cs="Arial"/>
          <w:i/>
          <w:sz w:val="20"/>
          <w:szCs w:val="20"/>
        </w:rPr>
      </w:pPr>
    </w:p>
    <w:p w14:paraId="55489FBE" w14:textId="77777777" w:rsidR="0069708C" w:rsidRPr="00C10DE1" w:rsidRDefault="0069708C" w:rsidP="0069708C">
      <w:pPr>
        <w:spacing w:line="264" w:lineRule="auto"/>
        <w:rPr>
          <w:rFonts w:ascii="Arial" w:hAnsi="Arial" w:cs="Arial"/>
          <w:i/>
        </w:rPr>
      </w:pPr>
      <w:r w:rsidRPr="00C10DE1">
        <w:rPr>
          <w:rFonts w:ascii="Arial" w:hAnsi="Arial" w:cs="Arial"/>
        </w:rPr>
        <w:t>According to EFPIA FAQ Question 1.02 - 2</w:t>
      </w:r>
      <w:r w:rsidRPr="00C10DE1">
        <w:rPr>
          <w:rFonts w:ascii="Arial" w:hAnsi="Arial" w:cs="Arial"/>
          <w:i/>
        </w:rPr>
        <w:t>, “The Code aims at disclosing monetary values attached to activities that are self-regulated by the EFPIA HCP Code, which governs activities relating to prescription-only medicines (POM).</w:t>
      </w:r>
    </w:p>
    <w:p w14:paraId="5E253123" w14:textId="77777777" w:rsidR="0069708C" w:rsidRPr="00C10DE1" w:rsidRDefault="0069708C" w:rsidP="0069708C">
      <w:pPr>
        <w:spacing w:line="264" w:lineRule="auto"/>
        <w:rPr>
          <w:rFonts w:ascii="Arial" w:hAnsi="Arial" w:cs="Arial"/>
          <w:i/>
        </w:rPr>
      </w:pPr>
      <w:r w:rsidRPr="00C10DE1">
        <w:rPr>
          <w:rFonts w:ascii="Arial" w:hAnsi="Arial" w:cs="Arial"/>
          <w:i/>
        </w:rPr>
        <w:t xml:space="preserve">The code excludes Transfers of Value solely related to OTC products with respect to each country’s regulation on the legal status of a medicine”.  </w:t>
      </w:r>
    </w:p>
    <w:p w14:paraId="53DAE1E2" w14:textId="77777777" w:rsidR="0069708C" w:rsidRPr="00C10DE1" w:rsidRDefault="0069708C" w:rsidP="0069708C">
      <w:pPr>
        <w:spacing w:line="264" w:lineRule="auto"/>
        <w:rPr>
          <w:rFonts w:ascii="Arial" w:hAnsi="Arial" w:cs="Arial"/>
          <w:i/>
          <w:sz w:val="20"/>
          <w:szCs w:val="20"/>
        </w:rPr>
      </w:pPr>
    </w:p>
    <w:p w14:paraId="0F187099" w14:textId="77777777" w:rsidR="0069708C" w:rsidRPr="00C10DE1" w:rsidRDefault="0069708C" w:rsidP="0069708C">
      <w:pPr>
        <w:pStyle w:val="Text"/>
        <w:spacing w:line="264" w:lineRule="auto"/>
        <w:rPr>
          <w:rFonts w:ascii="Arial" w:hAnsi="Arial" w:cs="Arial"/>
        </w:rPr>
      </w:pPr>
    </w:p>
    <w:p w14:paraId="37A45AB9"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rPr>
        <w:t>Ipsen Group considerations</w:t>
      </w:r>
    </w:p>
    <w:p w14:paraId="37394D70" w14:textId="77777777" w:rsidR="0069708C" w:rsidRPr="00C10DE1" w:rsidRDefault="0069708C" w:rsidP="0069708C">
      <w:pPr>
        <w:spacing w:line="264" w:lineRule="auto"/>
        <w:rPr>
          <w:rFonts w:ascii="Arial" w:hAnsi="Arial" w:cs="Arial"/>
        </w:rPr>
      </w:pPr>
    </w:p>
    <w:p w14:paraId="2C5CA08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At Ipsen, for consistency purposes, it has been decided to collect and report the ToV related to all Ipsen products.</w:t>
      </w:r>
    </w:p>
    <w:p w14:paraId="7887F30C" w14:textId="77777777" w:rsidR="0069708C" w:rsidRPr="00C10DE1" w:rsidRDefault="0069708C" w:rsidP="0069708C">
      <w:pPr>
        <w:pStyle w:val="level5"/>
        <w:spacing w:line="264" w:lineRule="auto"/>
        <w:jc w:val="both"/>
        <w:rPr>
          <w:rFonts w:ascii="Arial" w:hAnsi="Arial" w:cs="Arial"/>
        </w:rPr>
      </w:pPr>
    </w:p>
    <w:p w14:paraId="12840B8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EBBBAD2" w14:textId="77777777" w:rsidR="0069708C" w:rsidRPr="00C10DE1" w:rsidRDefault="0069708C" w:rsidP="0069708C">
      <w:pPr>
        <w:spacing w:line="264" w:lineRule="auto"/>
        <w:rPr>
          <w:rFonts w:ascii="Arial" w:hAnsi="Arial" w:cs="Arial"/>
        </w:rPr>
      </w:pPr>
    </w:p>
    <w:p w14:paraId="32FAF6A3"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0D497DD" w14:textId="77777777" w:rsidR="0069708C" w:rsidRPr="00C10DE1" w:rsidRDefault="0069708C" w:rsidP="0069708C">
      <w:pPr>
        <w:pStyle w:val="Text"/>
        <w:spacing w:line="264" w:lineRule="auto"/>
        <w:ind w:left="0"/>
        <w:rPr>
          <w:rFonts w:ascii="Arial" w:hAnsi="Arial" w:cs="Arial"/>
        </w:rPr>
      </w:pPr>
    </w:p>
    <w:p w14:paraId="56D2F285" w14:textId="77777777" w:rsidR="0069708C" w:rsidRPr="00C10DE1" w:rsidRDefault="0069708C" w:rsidP="003577FD">
      <w:pPr>
        <w:pStyle w:val="berschrift2"/>
      </w:pPr>
      <w:bookmarkStart w:id="17" w:name="_Transfers_of_value"/>
      <w:bookmarkStart w:id="18" w:name="_Toc158219123"/>
      <w:bookmarkEnd w:id="17"/>
      <w:r w:rsidRPr="00844FB4">
        <w:t>Transfers</w:t>
      </w:r>
      <w:r w:rsidRPr="00C10DE1">
        <w:t xml:space="preserve"> of value</w:t>
      </w:r>
      <w:bookmarkEnd w:id="18"/>
      <w:r w:rsidRPr="00C10DE1">
        <w:t xml:space="preserve"> </w:t>
      </w:r>
    </w:p>
    <w:p w14:paraId="75AEAE1B" w14:textId="77777777" w:rsidR="0069708C" w:rsidRPr="00C10DE1" w:rsidRDefault="0069708C" w:rsidP="0069708C">
      <w:pPr>
        <w:pStyle w:val="Text"/>
        <w:spacing w:line="264" w:lineRule="auto"/>
        <w:rPr>
          <w:rFonts w:ascii="Arial" w:hAnsi="Arial" w:cs="Arial"/>
        </w:rPr>
      </w:pPr>
    </w:p>
    <w:p w14:paraId="495A4130" w14:textId="77777777" w:rsidR="0069708C" w:rsidRPr="00C10DE1" w:rsidRDefault="0069708C" w:rsidP="00C92CE3">
      <w:pPr>
        <w:pStyle w:val="berschrift3"/>
      </w:pPr>
      <w:bookmarkStart w:id="19" w:name="_Toc158219124"/>
      <w:r w:rsidRPr="00C10DE1">
        <w:t xml:space="preserve">Definition of </w:t>
      </w:r>
      <w:r w:rsidRPr="00844FB4">
        <w:t>Transfers</w:t>
      </w:r>
      <w:r w:rsidRPr="00C10DE1">
        <w:t xml:space="preserve"> of value</w:t>
      </w:r>
      <w:bookmarkEnd w:id="19"/>
    </w:p>
    <w:p w14:paraId="2683A030" w14:textId="77777777" w:rsidR="0069708C" w:rsidRPr="00C10DE1" w:rsidRDefault="0069708C" w:rsidP="0069708C">
      <w:pPr>
        <w:pStyle w:val="Text"/>
        <w:spacing w:line="264" w:lineRule="auto"/>
        <w:rPr>
          <w:rFonts w:ascii="Arial" w:hAnsi="Arial" w:cs="Arial"/>
        </w:rPr>
      </w:pPr>
    </w:p>
    <w:p w14:paraId="22A50B6F"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0B46B6E" w14:textId="77777777" w:rsidR="0069708C" w:rsidRPr="00C10DE1" w:rsidRDefault="0069708C" w:rsidP="0069708C">
      <w:pPr>
        <w:autoSpaceDE w:val="0"/>
        <w:autoSpaceDN w:val="0"/>
        <w:adjustRightInd w:val="0"/>
        <w:spacing w:line="264" w:lineRule="auto"/>
        <w:rPr>
          <w:rFonts w:ascii="Arial" w:hAnsi="Arial" w:cs="Arial"/>
          <w:color w:val="000000"/>
        </w:rPr>
      </w:pPr>
    </w:p>
    <w:p w14:paraId="148A2717" w14:textId="77777777" w:rsidR="0069708C" w:rsidRPr="00C10DE1" w:rsidRDefault="0069708C" w:rsidP="0069708C">
      <w:pPr>
        <w:pStyle w:val="level5"/>
        <w:spacing w:line="264" w:lineRule="auto"/>
        <w:jc w:val="both"/>
        <w:rPr>
          <w:rFonts w:ascii="Arial" w:hAnsi="Arial" w:cs="Arial"/>
          <w:i/>
        </w:rPr>
      </w:pPr>
      <w:r w:rsidRPr="00C10DE1">
        <w:rPr>
          <w:rFonts w:ascii="Arial" w:hAnsi="Arial" w:cs="Arial"/>
        </w:rPr>
        <w:t>Pursuant to Schedule 1 of the Disclosure Code, ToV are</w:t>
      </w:r>
      <w:r w:rsidRPr="00C10DE1">
        <w:rPr>
          <w:rFonts w:ascii="Arial" w:hAnsi="Arial" w:cs="Arial"/>
          <w:i/>
          <w:iCs/>
        </w:rPr>
        <w:t xml:space="preserve"> “Direct and indirect transfers of value, whether in cash, in kind or otherwise, made, whether for promotional purposes or otherwise, in connection with the development and sale of prescription-only Medicinal Products exclusively for human use. </w:t>
      </w:r>
      <w:r w:rsidRPr="00C10DE1">
        <w:rPr>
          <w:rFonts w:ascii="Arial" w:hAnsi="Arial" w:cs="Arial"/>
          <w:b/>
          <w:i/>
          <w:iCs/>
        </w:rPr>
        <w:t>Direct transfers</w:t>
      </w:r>
      <w:r w:rsidRPr="00C10DE1">
        <w:rPr>
          <w:rFonts w:ascii="Arial" w:hAnsi="Arial" w:cs="Arial"/>
          <w:i/>
          <w:iCs/>
        </w:rPr>
        <w:t xml:space="preserve"> </w:t>
      </w:r>
      <w:r w:rsidRPr="00C10DE1">
        <w:rPr>
          <w:rFonts w:ascii="Arial" w:hAnsi="Arial" w:cs="Arial"/>
          <w:b/>
          <w:i/>
          <w:iCs/>
        </w:rPr>
        <w:t>of value</w:t>
      </w:r>
      <w:r w:rsidRPr="00C10DE1">
        <w:rPr>
          <w:rFonts w:ascii="Arial" w:hAnsi="Arial" w:cs="Arial"/>
          <w:i/>
          <w:iCs/>
        </w:rPr>
        <w:t xml:space="preserve"> are those made directly by a Member Company for the benefit of a Recipient. </w:t>
      </w:r>
      <w:r w:rsidRPr="00C10DE1">
        <w:rPr>
          <w:rFonts w:ascii="Arial" w:hAnsi="Arial" w:cs="Arial"/>
          <w:b/>
          <w:i/>
          <w:iCs/>
        </w:rPr>
        <w:t>Indirect transfers of value</w:t>
      </w:r>
      <w:r w:rsidRPr="00C10DE1">
        <w:rPr>
          <w:rFonts w:ascii="Arial" w:hAnsi="Arial" w:cs="Arial"/>
          <w:i/>
          <w:iCs/>
        </w:rPr>
        <w:t xml:space="preserve"> are those made on behalf of a Member Company for the benefit of a Recipient, or transfers of value made through an intermediate and where the Member Company knows or can identify the HCP/HCO that will benefit from the Transfer of Value.</w:t>
      </w:r>
      <w:r w:rsidRPr="00C10DE1">
        <w:rPr>
          <w:rFonts w:ascii="Arial" w:hAnsi="Arial" w:cs="Arial"/>
          <w:i/>
        </w:rPr>
        <w:t xml:space="preserve">” </w:t>
      </w:r>
    </w:p>
    <w:p w14:paraId="130A65D0" w14:textId="77777777" w:rsidR="0069708C" w:rsidRPr="00C10DE1" w:rsidRDefault="0069708C" w:rsidP="0069708C">
      <w:pPr>
        <w:pStyle w:val="level5"/>
        <w:spacing w:line="264" w:lineRule="auto"/>
        <w:jc w:val="both"/>
        <w:rPr>
          <w:rFonts w:ascii="Arial" w:hAnsi="Arial" w:cs="Arial"/>
          <w:i/>
        </w:rPr>
      </w:pPr>
    </w:p>
    <w:p w14:paraId="10F0A8D8"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B8A167F" w14:textId="77777777" w:rsidR="0069708C" w:rsidRPr="00C10DE1" w:rsidRDefault="0069708C" w:rsidP="0069708C">
      <w:pPr>
        <w:pStyle w:val="Text"/>
        <w:spacing w:line="264" w:lineRule="auto"/>
        <w:rPr>
          <w:rFonts w:ascii="Arial" w:hAnsi="Arial" w:cs="Arial"/>
        </w:rPr>
      </w:pPr>
    </w:p>
    <w:p w14:paraId="7B8DF088" w14:textId="77777777" w:rsidR="0069708C" w:rsidRPr="00C10DE1" w:rsidRDefault="0069708C" w:rsidP="0069708C">
      <w:pPr>
        <w:spacing w:line="264" w:lineRule="auto"/>
        <w:rPr>
          <w:rFonts w:ascii="Arial" w:hAnsi="Arial" w:cs="Arial"/>
        </w:rPr>
      </w:pPr>
      <w:r w:rsidRPr="00C10DE1">
        <w:rPr>
          <w:rFonts w:ascii="Arial" w:hAnsi="Arial" w:cs="Arial"/>
        </w:rPr>
        <w:t>Ipsen discloses both direct and indirect types of ToV such as defined in the Code.</w:t>
      </w:r>
    </w:p>
    <w:p w14:paraId="0F518EEA" w14:textId="77777777" w:rsidR="0069708C" w:rsidRPr="00C10DE1" w:rsidRDefault="0069708C" w:rsidP="0069708C">
      <w:pPr>
        <w:spacing w:line="264" w:lineRule="auto"/>
        <w:rPr>
          <w:rFonts w:ascii="Arial" w:hAnsi="Arial" w:cs="Arial"/>
        </w:rPr>
      </w:pPr>
      <w:r w:rsidRPr="00C10DE1">
        <w:rPr>
          <w:rFonts w:ascii="Arial" w:hAnsi="Arial" w:cs="Arial"/>
        </w:rPr>
        <w:lastRenderedPageBreak/>
        <w:t>When ToV are made through an intermediary (“Third party”), necessary arrangements have been made with third parties to ensure the obligations are fulfilled (Third parties representing Ipsen or acting on behalf of Ipsen, provide Ipsen with a detailed tracker of the ToV made to HCPs and HCOs).</w:t>
      </w:r>
    </w:p>
    <w:p w14:paraId="46E46413" w14:textId="77777777" w:rsidR="0069708C" w:rsidRDefault="0069708C" w:rsidP="0069708C">
      <w:pPr>
        <w:pStyle w:val="Text"/>
        <w:ind w:left="0"/>
        <w:rPr>
          <w:rFonts w:ascii="Arial" w:hAnsi="Arial" w:cs="Arial"/>
        </w:rPr>
      </w:pPr>
    </w:p>
    <w:p w14:paraId="42E0082A" w14:textId="77777777" w:rsidR="0069708C" w:rsidRPr="00C10DE1" w:rsidRDefault="0069708C" w:rsidP="0069708C">
      <w:pPr>
        <w:pStyle w:val="Text"/>
        <w:ind w:left="0"/>
        <w:rPr>
          <w:rFonts w:ascii="Arial" w:hAnsi="Arial" w:cs="Arial"/>
        </w:rPr>
      </w:pPr>
      <w:r w:rsidRPr="00C10DE1">
        <w:rPr>
          <w:rFonts w:ascii="Arial" w:hAnsi="Arial" w:cs="Arial"/>
        </w:rPr>
        <w:t xml:space="preserve">Local considerations </w:t>
      </w:r>
    </w:p>
    <w:p w14:paraId="27A6163D" w14:textId="77777777" w:rsidR="0069708C" w:rsidRPr="00C10DE1" w:rsidRDefault="0069708C" w:rsidP="0069708C">
      <w:pPr>
        <w:spacing w:line="264" w:lineRule="auto"/>
        <w:rPr>
          <w:rFonts w:ascii="Arial" w:hAnsi="Arial" w:cs="Arial"/>
        </w:rPr>
      </w:pPr>
    </w:p>
    <w:p w14:paraId="29AFF9FA"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5F15C129" w14:textId="77777777" w:rsidR="0069708C" w:rsidRPr="00C10DE1" w:rsidRDefault="0069708C" w:rsidP="00C92CE3">
      <w:pPr>
        <w:pStyle w:val="berschrift3"/>
        <w:numPr>
          <w:ilvl w:val="0"/>
          <w:numId w:val="0"/>
        </w:numPr>
      </w:pPr>
    </w:p>
    <w:p w14:paraId="60A03DD3" w14:textId="77777777" w:rsidR="0069708C" w:rsidRPr="00C10DE1" w:rsidRDefault="0069708C" w:rsidP="00C92CE3">
      <w:pPr>
        <w:pStyle w:val="berschrift3"/>
      </w:pPr>
      <w:bookmarkStart w:id="20" w:name="_Toc158219125"/>
      <w:r w:rsidRPr="00C10DE1">
        <w:t>Donations and grants</w:t>
      </w:r>
      <w:bookmarkEnd w:id="20"/>
    </w:p>
    <w:p w14:paraId="7E70B21F" w14:textId="77777777" w:rsidR="0069708C" w:rsidRPr="00C10DE1" w:rsidRDefault="0069708C" w:rsidP="0069708C">
      <w:pPr>
        <w:pStyle w:val="Text"/>
        <w:spacing w:line="264" w:lineRule="auto"/>
        <w:rPr>
          <w:rFonts w:ascii="Arial" w:hAnsi="Arial" w:cs="Arial"/>
        </w:rPr>
      </w:pPr>
    </w:p>
    <w:p w14:paraId="446E53B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578F3288" w14:textId="77777777" w:rsidR="0069708C" w:rsidRPr="00C10DE1" w:rsidRDefault="0069708C" w:rsidP="0069708C">
      <w:pPr>
        <w:autoSpaceDE w:val="0"/>
        <w:autoSpaceDN w:val="0"/>
        <w:adjustRightInd w:val="0"/>
        <w:spacing w:line="264" w:lineRule="auto"/>
        <w:rPr>
          <w:rFonts w:ascii="Arial" w:hAnsi="Arial" w:cs="Arial"/>
          <w:color w:val="000000"/>
        </w:rPr>
      </w:pPr>
    </w:p>
    <w:p w14:paraId="2B92601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Pursuant to section 3.01. of the Disclosure Code</w:t>
      </w:r>
      <w:r w:rsidRPr="00C10DE1">
        <w:rPr>
          <w:rFonts w:ascii="Arial" w:hAnsi="Arial" w:cs="Arial"/>
          <w:i/>
          <w:iCs/>
        </w:rPr>
        <w:t xml:space="preserve">, “Individual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“Donations and grants”</w:t>
      </w:r>
      <w:r w:rsidRPr="00C10DE1">
        <w:rPr>
          <w:rFonts w:ascii="Arial" w:hAnsi="Arial" w:cs="Arial"/>
        </w:rPr>
        <w:t xml:space="preserve"> category any </w:t>
      </w:r>
      <w:r w:rsidRPr="00C10DE1">
        <w:rPr>
          <w:rFonts w:ascii="Arial" w:hAnsi="Arial" w:cs="Arial"/>
          <w:i/>
        </w:rPr>
        <w:t xml:space="preserve">“Donations and Grants to HCOs that support healthcare, including donations and grants (either cash or benefits in kind) to institutions, organizations or associations that are comprised of HCPs and/or that provide healthcare (governed by Article 11 of the HCP Code).” </w:t>
      </w:r>
    </w:p>
    <w:p w14:paraId="297C9C7C" w14:textId="77777777" w:rsidR="0069708C" w:rsidRPr="00C10DE1" w:rsidRDefault="0069708C" w:rsidP="0069708C">
      <w:pPr>
        <w:pStyle w:val="level5"/>
        <w:spacing w:line="264" w:lineRule="auto"/>
        <w:jc w:val="both"/>
        <w:rPr>
          <w:rFonts w:ascii="Arial" w:hAnsi="Arial" w:cs="Arial"/>
        </w:rPr>
      </w:pPr>
    </w:p>
    <w:p w14:paraId="2C8C03E2"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127DCFD8" w14:textId="77777777" w:rsidR="0069708C" w:rsidRPr="00C10DE1" w:rsidRDefault="0069708C" w:rsidP="0069708C">
      <w:pPr>
        <w:pStyle w:val="level5"/>
        <w:spacing w:line="264" w:lineRule="auto"/>
        <w:jc w:val="both"/>
        <w:rPr>
          <w:rFonts w:ascii="Arial" w:hAnsi="Arial" w:cs="Arial"/>
        </w:rPr>
      </w:pPr>
    </w:p>
    <w:p w14:paraId="7F9B43A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In this section, Ipsen discloses ToVs related to donations and grants at individual level, i.e., at HCO level.</w:t>
      </w:r>
    </w:p>
    <w:p w14:paraId="027FEBCA" w14:textId="77777777" w:rsidR="0069708C" w:rsidRPr="00C10DE1" w:rsidRDefault="0069708C" w:rsidP="0069708C">
      <w:pPr>
        <w:pStyle w:val="level5"/>
        <w:spacing w:line="264" w:lineRule="auto"/>
        <w:jc w:val="both"/>
        <w:rPr>
          <w:rFonts w:ascii="Arial" w:hAnsi="Arial" w:cs="Arial"/>
        </w:rPr>
      </w:pPr>
    </w:p>
    <w:p w14:paraId="008550D2" w14:textId="77777777" w:rsidR="0069708C" w:rsidRPr="00C10DE1" w:rsidRDefault="0069708C" w:rsidP="0069708C">
      <w:pPr>
        <w:rPr>
          <w:rFonts w:ascii="Arial" w:hAnsi="Arial" w:cs="Arial"/>
        </w:rPr>
      </w:pPr>
      <w:r w:rsidRPr="00C10DE1">
        <w:rPr>
          <w:rFonts w:ascii="Arial" w:hAnsi="Arial" w:cs="Arial"/>
        </w:rPr>
        <w:t xml:space="preserve">A </w:t>
      </w:r>
      <w:r w:rsidRPr="00C10DE1">
        <w:rPr>
          <w:rFonts w:ascii="Arial" w:hAnsi="Arial" w:cs="Arial"/>
          <w:b/>
        </w:rPr>
        <w:t>Grant</w:t>
      </w:r>
      <w:r w:rsidRPr="00C10DE1">
        <w:rPr>
          <w:rFonts w:ascii="Arial" w:hAnsi="Arial" w:cs="Arial"/>
        </w:rPr>
        <w:t xml:space="preserve"> or a </w:t>
      </w:r>
      <w:r w:rsidRPr="00C10DE1">
        <w:rPr>
          <w:rFonts w:ascii="Arial" w:hAnsi="Arial" w:cs="Arial"/>
          <w:b/>
        </w:rPr>
        <w:t>Donation</w:t>
      </w:r>
      <w:r w:rsidRPr="00C10DE1">
        <w:rPr>
          <w:rFonts w:ascii="Arial" w:hAnsi="Arial" w:cs="Arial"/>
        </w:rPr>
        <w:t xml:space="preserve"> is a payment made to a third party without consideration or any kind of return in exchange of such payment for an </w:t>
      </w:r>
      <w:r w:rsidRPr="00C10DE1">
        <w:rPr>
          <w:rFonts w:ascii="Arial" w:hAnsi="Arial" w:cs="Arial"/>
          <w:b/>
        </w:rPr>
        <w:t xml:space="preserve">educational, scientific or a charitable </w:t>
      </w:r>
      <w:r w:rsidRPr="00C10DE1">
        <w:rPr>
          <w:rFonts w:ascii="Arial" w:hAnsi="Arial" w:cs="Arial"/>
        </w:rPr>
        <w:t>purpose:</w:t>
      </w:r>
    </w:p>
    <w:p w14:paraId="157A30C1" w14:textId="77777777" w:rsidR="0069708C" w:rsidRPr="00C10DE1" w:rsidRDefault="0069708C" w:rsidP="0069708C">
      <w:pPr>
        <w:rPr>
          <w:rFonts w:ascii="Arial" w:hAnsi="Arial" w:cs="Arial"/>
        </w:rPr>
      </w:pPr>
    </w:p>
    <w:p w14:paraId="0BAD29E3"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An </w:t>
      </w:r>
      <w:r w:rsidRPr="00C10DE1">
        <w:rPr>
          <w:rFonts w:ascii="Arial" w:eastAsia="Times New Roman" w:hAnsi="Arial" w:cs="Arial"/>
          <w:b/>
          <w:sz w:val="24"/>
          <w:szCs w:val="24"/>
        </w:rPr>
        <w:t>Educational Grant</w:t>
      </w:r>
      <w:r w:rsidRPr="00C10DE1">
        <w:rPr>
          <w:rFonts w:ascii="Arial" w:eastAsia="Times New Roman" w:hAnsi="Arial" w:cs="Arial"/>
          <w:sz w:val="24"/>
          <w:szCs w:val="24"/>
        </w:rPr>
        <w:t xml:space="preserve"> is funding provided to an HCO to support a bona fide, independent educational program, such as medical science or public health policy. The primary purpose of the support is the provision of legitimate educational program. </w:t>
      </w:r>
    </w:p>
    <w:p w14:paraId="0D2C9EA6"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 </w:t>
      </w:r>
      <w:r w:rsidRPr="00C10DE1">
        <w:rPr>
          <w:rFonts w:ascii="Arial" w:eastAsia="Times New Roman" w:hAnsi="Arial" w:cs="Arial"/>
          <w:b/>
          <w:sz w:val="24"/>
          <w:szCs w:val="24"/>
        </w:rPr>
        <w:t>Scientific Grant</w:t>
      </w:r>
      <w:r w:rsidRPr="00C10DE1">
        <w:rPr>
          <w:rFonts w:ascii="Arial" w:eastAsia="Times New Roman" w:hAnsi="Arial" w:cs="Arial"/>
          <w:sz w:val="24"/>
          <w:szCs w:val="24"/>
        </w:rPr>
        <w:t xml:space="preserve"> can take the form of funding to third party entities for the purpose of the advancement of medical or scientific knowledge. </w:t>
      </w:r>
    </w:p>
    <w:p w14:paraId="03CF0049" w14:textId="77777777" w:rsidR="0069708C" w:rsidRPr="00C10DE1" w:rsidRDefault="0069708C" w:rsidP="0069708C">
      <w:pPr>
        <w:pStyle w:val="Listenabsatz"/>
        <w:numPr>
          <w:ilvl w:val="0"/>
          <w:numId w:val="30"/>
        </w:numPr>
        <w:spacing w:after="0" w:line="264" w:lineRule="auto"/>
        <w:ind w:left="714" w:hanging="357"/>
        <w:contextualSpacing w:val="0"/>
        <w:rPr>
          <w:rFonts w:ascii="Arial" w:eastAsia="Times New Roman" w:hAnsi="Arial" w:cs="Arial"/>
          <w:sz w:val="24"/>
          <w:szCs w:val="24"/>
        </w:rPr>
      </w:pPr>
      <w:r w:rsidRPr="00C10DE1">
        <w:rPr>
          <w:rFonts w:ascii="Arial" w:eastAsia="Times New Roman" w:hAnsi="Arial" w:cs="Arial"/>
          <w:sz w:val="24"/>
          <w:szCs w:val="24"/>
        </w:rPr>
        <w:t xml:space="preserve">A </w:t>
      </w:r>
      <w:r w:rsidRPr="00C10DE1">
        <w:rPr>
          <w:rFonts w:ascii="Arial" w:eastAsia="Times New Roman" w:hAnsi="Arial" w:cs="Arial"/>
          <w:b/>
          <w:sz w:val="24"/>
          <w:szCs w:val="24"/>
        </w:rPr>
        <w:t>donation</w:t>
      </w:r>
      <w:r w:rsidRPr="00C10DE1">
        <w:rPr>
          <w:rFonts w:ascii="Arial" w:eastAsia="Times New Roman" w:hAnsi="Arial" w:cs="Arial"/>
          <w:sz w:val="24"/>
          <w:szCs w:val="24"/>
        </w:rPr>
        <w:t xml:space="preserve"> is a charitable contribution to a third party entity (charities) with charitable and philantropic intent, without any expressed or implied benefit other than general goodwill.</w:t>
      </w:r>
    </w:p>
    <w:p w14:paraId="374A9C1C" w14:textId="77777777" w:rsidR="0069708C" w:rsidRPr="00C10DE1" w:rsidRDefault="0069708C" w:rsidP="0069708C">
      <w:pPr>
        <w:pStyle w:val="level5"/>
        <w:spacing w:line="264" w:lineRule="auto"/>
        <w:jc w:val="both"/>
        <w:rPr>
          <w:rFonts w:ascii="Arial" w:hAnsi="Arial" w:cs="Arial"/>
        </w:rPr>
      </w:pPr>
    </w:p>
    <w:p w14:paraId="4453B4E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Locally sponsored external studies are disclosed under the Grant category (See </w:t>
      </w:r>
      <w:hyperlink w:anchor="_R&amp;D" w:history="1">
        <w:r w:rsidRPr="00C10DE1">
          <w:rPr>
            <w:rStyle w:val="Hyperlink"/>
            <w:rFonts w:ascii="Arial" w:hAnsi="Arial" w:cs="Arial"/>
          </w:rPr>
          <w:t>Part 3.3.5</w:t>
        </w:r>
      </w:hyperlink>
      <w:r w:rsidRPr="00C10DE1">
        <w:rPr>
          <w:rFonts w:ascii="Arial" w:hAnsi="Arial" w:cs="Arial"/>
        </w:rPr>
        <w:t>).</w:t>
      </w:r>
    </w:p>
    <w:p w14:paraId="5A508A1D" w14:textId="77777777" w:rsidR="0069708C" w:rsidRPr="00C10DE1" w:rsidRDefault="0069708C" w:rsidP="0069708C">
      <w:pPr>
        <w:pStyle w:val="level5"/>
        <w:spacing w:line="264" w:lineRule="auto"/>
        <w:jc w:val="both"/>
        <w:rPr>
          <w:rFonts w:ascii="Arial" w:hAnsi="Arial" w:cs="Arial"/>
        </w:rPr>
      </w:pPr>
    </w:p>
    <w:p w14:paraId="5ECF663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5590D9C4" w14:textId="77777777" w:rsidR="0069708C" w:rsidRPr="00C10DE1" w:rsidRDefault="0069708C" w:rsidP="0069708C">
      <w:pPr>
        <w:spacing w:line="264" w:lineRule="auto"/>
        <w:rPr>
          <w:rFonts w:ascii="Arial" w:hAnsi="Arial" w:cs="Arial"/>
          <w:i/>
          <w:highlight w:val="yellow"/>
        </w:rPr>
      </w:pPr>
    </w:p>
    <w:p w14:paraId="30FF1E3A"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463771BC" w14:textId="77777777" w:rsidR="0069708C" w:rsidRPr="00C10DE1" w:rsidRDefault="0069708C" w:rsidP="0069708C">
      <w:pPr>
        <w:pStyle w:val="level5"/>
        <w:spacing w:line="264" w:lineRule="auto"/>
        <w:ind w:left="1389" w:hanging="1389"/>
        <w:jc w:val="both"/>
        <w:rPr>
          <w:rFonts w:ascii="Arial" w:hAnsi="Arial" w:cs="Arial"/>
        </w:rPr>
      </w:pPr>
    </w:p>
    <w:p w14:paraId="58130AE5" w14:textId="77777777" w:rsidR="0069708C" w:rsidRPr="00C10DE1" w:rsidRDefault="0069708C" w:rsidP="0069708C">
      <w:pPr>
        <w:pStyle w:val="level5"/>
        <w:spacing w:line="264" w:lineRule="auto"/>
        <w:ind w:left="1389" w:hanging="1389"/>
        <w:jc w:val="both"/>
        <w:rPr>
          <w:rFonts w:ascii="Arial" w:hAnsi="Arial" w:cs="Arial"/>
        </w:rPr>
      </w:pPr>
    </w:p>
    <w:p w14:paraId="6D95C59C" w14:textId="77777777" w:rsidR="0069708C" w:rsidRPr="00C10DE1" w:rsidRDefault="0069708C" w:rsidP="0069708C">
      <w:pPr>
        <w:pStyle w:val="level5"/>
        <w:spacing w:line="264" w:lineRule="auto"/>
        <w:ind w:left="1389" w:hanging="1389"/>
        <w:jc w:val="both"/>
        <w:rPr>
          <w:rFonts w:ascii="Arial" w:hAnsi="Arial" w:cs="Arial"/>
        </w:rPr>
      </w:pPr>
    </w:p>
    <w:p w14:paraId="25CAEA62" w14:textId="77777777" w:rsidR="0069708C" w:rsidRPr="00C10DE1" w:rsidRDefault="0069708C" w:rsidP="0069708C">
      <w:pPr>
        <w:pStyle w:val="level5"/>
        <w:spacing w:line="264" w:lineRule="auto"/>
        <w:ind w:left="1389" w:hanging="1389"/>
        <w:jc w:val="both"/>
        <w:rPr>
          <w:rFonts w:ascii="Arial" w:hAnsi="Arial" w:cs="Arial"/>
        </w:rPr>
      </w:pPr>
    </w:p>
    <w:p w14:paraId="748E7D0D" w14:textId="77777777" w:rsidR="0069708C" w:rsidRPr="00C10DE1" w:rsidRDefault="0069708C" w:rsidP="00C92CE3">
      <w:pPr>
        <w:pStyle w:val="berschrift3"/>
      </w:pPr>
      <w:bookmarkStart w:id="21" w:name="_Toc158219126"/>
      <w:r w:rsidRPr="00C10DE1">
        <w:t xml:space="preserve">Contribution to </w:t>
      </w:r>
      <w:r w:rsidRPr="00844FB4">
        <w:t>costs</w:t>
      </w:r>
      <w:r w:rsidRPr="00C10DE1">
        <w:t xml:space="preserve"> of event</w:t>
      </w:r>
      <w:bookmarkEnd w:id="21"/>
      <w:r w:rsidRPr="00C10DE1">
        <w:t xml:space="preserve">  </w:t>
      </w:r>
    </w:p>
    <w:p w14:paraId="1960588E" w14:textId="77777777" w:rsidR="0069708C" w:rsidRPr="00C10DE1" w:rsidRDefault="0069708C" w:rsidP="0069708C">
      <w:pPr>
        <w:pStyle w:val="Text"/>
        <w:spacing w:line="264" w:lineRule="auto"/>
        <w:rPr>
          <w:rFonts w:ascii="Arial" w:hAnsi="Arial" w:cs="Arial"/>
        </w:rPr>
      </w:pPr>
    </w:p>
    <w:p w14:paraId="20320AB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AD2D59E" w14:textId="77777777" w:rsidR="0069708C" w:rsidRPr="00C10DE1" w:rsidRDefault="0069708C" w:rsidP="0069708C">
      <w:pPr>
        <w:pStyle w:val="level5"/>
        <w:spacing w:line="264" w:lineRule="auto"/>
        <w:ind w:left="936"/>
        <w:jc w:val="both"/>
        <w:rPr>
          <w:rFonts w:ascii="Arial" w:hAnsi="Arial" w:cs="Arial"/>
        </w:rPr>
      </w:pPr>
    </w:p>
    <w:p w14:paraId="4559E9E3" w14:textId="77777777" w:rsidR="0069708C" w:rsidRPr="00C10DE1" w:rsidRDefault="0069708C" w:rsidP="0069708C">
      <w:pPr>
        <w:spacing w:line="264" w:lineRule="auto"/>
        <w:rPr>
          <w:rFonts w:ascii="Arial" w:hAnsi="Arial" w:cs="Arial"/>
          <w:i/>
        </w:rPr>
      </w:pPr>
      <w:r w:rsidRPr="00C10DE1">
        <w:rPr>
          <w:rFonts w:ascii="Arial" w:hAnsi="Arial" w:cs="Arial"/>
        </w:rPr>
        <w:t>Pursuant to section 3.01</w:t>
      </w:r>
      <w:r w:rsidRPr="00C10DE1">
        <w:rPr>
          <w:rFonts w:ascii="Arial" w:hAnsi="Arial" w:cs="Arial"/>
          <w:i/>
          <w:iCs/>
        </w:rPr>
        <w:t xml:space="preserve">. </w:t>
      </w:r>
      <w:r w:rsidRPr="00C10DE1">
        <w:rPr>
          <w:rFonts w:ascii="Arial" w:hAnsi="Arial" w:cs="Arial"/>
          <w:iCs/>
        </w:rPr>
        <w:t>of the Disclosure Code</w:t>
      </w:r>
      <w:r w:rsidRPr="00C10DE1">
        <w:rPr>
          <w:rFonts w:ascii="Arial" w:hAnsi="Arial" w:cs="Arial"/>
          <w:i/>
          <w:iCs/>
        </w:rPr>
        <w:t xml:space="preserve"> “Individual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“Contribution to costs of events”</w:t>
      </w:r>
      <w:r w:rsidRPr="00C10DE1">
        <w:rPr>
          <w:rFonts w:ascii="Arial" w:hAnsi="Arial" w:cs="Arial"/>
        </w:rPr>
        <w:t xml:space="preserve"> category any </w:t>
      </w:r>
      <w:r w:rsidRPr="00C10DE1">
        <w:rPr>
          <w:rFonts w:ascii="Arial" w:hAnsi="Arial" w:cs="Arial"/>
          <w:i/>
        </w:rPr>
        <w:t xml:space="preserve">“Contribution to costs related to Events. Contribution to costs related to Events, through HCOs or third parties, including sponsorship to HCPs to attend Events, such as: </w:t>
      </w:r>
    </w:p>
    <w:p w14:paraId="256E7AFD" w14:textId="77777777" w:rsidR="0069708C" w:rsidRPr="00C10DE1" w:rsidRDefault="0069708C" w:rsidP="0069708C">
      <w:pPr>
        <w:spacing w:line="264" w:lineRule="auto"/>
        <w:ind w:left="720"/>
        <w:rPr>
          <w:rFonts w:ascii="Arial" w:hAnsi="Arial" w:cs="Arial"/>
          <w:i/>
        </w:rPr>
      </w:pPr>
      <w:r w:rsidRPr="00C10DE1">
        <w:rPr>
          <w:rFonts w:ascii="Arial" w:hAnsi="Arial" w:cs="Arial"/>
          <w:i/>
        </w:rPr>
        <w:t>i. Registration fees: The total amount of Registration Fees paid in a given year to a HCO should be disclosed on an individual basis under “Contribution to costs related to Events”. The total amount of Registration Fees paid in a given year to a HCP who is the clearly identifiable Recipient should be disclosed on an individual basis under “Contribution to costs related to Events”.</w:t>
      </w:r>
    </w:p>
    <w:p w14:paraId="1A71075E" w14:textId="77777777" w:rsidR="0069708C" w:rsidRPr="00C10DE1" w:rsidRDefault="0069708C" w:rsidP="0069708C">
      <w:pPr>
        <w:spacing w:line="264" w:lineRule="auto"/>
        <w:ind w:left="720"/>
        <w:rPr>
          <w:rFonts w:ascii="Arial" w:hAnsi="Arial" w:cs="Arial"/>
          <w:i/>
        </w:rPr>
      </w:pPr>
      <w:r w:rsidRPr="00C10DE1">
        <w:rPr>
          <w:rFonts w:ascii="Arial" w:hAnsi="Arial" w:cs="Arial"/>
          <w:i/>
        </w:rPr>
        <w:t>ii. Sponsorship agreements with HCOs or with third parties appointed by an HCO to manage an Event: “Sponsorship Agreements” are formalized in contracts that describe the purpose of the sponsorship and the related Transfers of Value. If the contract includes “Registration fees” and “Travel and Accommodation”, such Transfers of Value should, in principle, be disclosed separately in the relevant categories.</w:t>
      </w:r>
    </w:p>
    <w:p w14:paraId="7D345140" w14:textId="77777777" w:rsidR="0069708C" w:rsidRPr="00C10DE1" w:rsidRDefault="0069708C" w:rsidP="0069708C">
      <w:pPr>
        <w:spacing w:line="264" w:lineRule="auto"/>
        <w:ind w:left="720"/>
        <w:rPr>
          <w:rFonts w:ascii="Arial" w:hAnsi="Arial" w:cs="Arial"/>
          <w:i/>
        </w:rPr>
      </w:pPr>
      <w:r w:rsidRPr="00C10DE1">
        <w:rPr>
          <w:rFonts w:ascii="Arial" w:hAnsi="Arial" w:cs="Arial"/>
          <w:i/>
        </w:rPr>
        <w:t xml:space="preserve">iii. Travel and accommodation (to the extent governed by Article 10 of the EFPIA HCP Code).” </w:t>
      </w:r>
    </w:p>
    <w:p w14:paraId="5B1DF59D" w14:textId="77777777" w:rsidR="0069708C" w:rsidRPr="00C10DE1" w:rsidRDefault="0069708C" w:rsidP="0069708C">
      <w:pPr>
        <w:spacing w:line="264" w:lineRule="auto"/>
        <w:rPr>
          <w:rFonts w:ascii="Arial" w:hAnsi="Arial" w:cs="Arial"/>
        </w:rPr>
      </w:pPr>
    </w:p>
    <w:p w14:paraId="2764817F" w14:textId="77777777" w:rsidR="0069708C" w:rsidRPr="00C10DE1" w:rsidRDefault="0069708C" w:rsidP="0069708C">
      <w:pPr>
        <w:spacing w:line="264" w:lineRule="auto"/>
        <w:rPr>
          <w:rFonts w:ascii="Arial" w:hAnsi="Arial" w:cs="Arial"/>
        </w:rPr>
      </w:pPr>
      <w:r w:rsidRPr="00C10DE1">
        <w:rPr>
          <w:rFonts w:ascii="Arial" w:hAnsi="Arial" w:cs="Arial"/>
        </w:rPr>
        <w:t>Additional notes for Sponsorships:</w:t>
      </w:r>
    </w:p>
    <w:p w14:paraId="55C8A978" w14:textId="77777777" w:rsidR="0069708C" w:rsidRPr="00C10DE1" w:rsidRDefault="0069708C" w:rsidP="0069708C">
      <w:pPr>
        <w:pStyle w:val="level5"/>
        <w:numPr>
          <w:ilvl w:val="0"/>
          <w:numId w:val="10"/>
        </w:numPr>
        <w:spacing w:line="264" w:lineRule="auto"/>
        <w:jc w:val="both"/>
        <w:rPr>
          <w:rFonts w:ascii="Arial" w:hAnsi="Arial" w:cs="Arial"/>
          <w:i/>
        </w:rPr>
      </w:pPr>
      <w:r w:rsidRPr="00C10DE1">
        <w:rPr>
          <w:rFonts w:ascii="Arial" w:hAnsi="Arial" w:cs="Arial"/>
          <w:i/>
        </w:rPr>
        <w:t>“Indirect sponsorship of HCPs through HCOs should be disclosed under payment to HCOs as this is the Recipient of the Transfer of Value. Such disclosures would be disclosed under the category “Contribution to Costs related to Events / Sponsorship agreements with HCOs / third parties appointed by HCOs to manage an event”. (EFPIA FAQ Question 3.01-7)</w:t>
      </w:r>
    </w:p>
    <w:p w14:paraId="0E1A539D" w14:textId="77777777" w:rsidR="0069708C" w:rsidRPr="00C10DE1" w:rsidRDefault="0069708C" w:rsidP="0069708C">
      <w:pPr>
        <w:pStyle w:val="level5"/>
        <w:numPr>
          <w:ilvl w:val="0"/>
          <w:numId w:val="10"/>
        </w:numPr>
        <w:spacing w:line="264" w:lineRule="auto"/>
        <w:jc w:val="both"/>
        <w:rPr>
          <w:rFonts w:ascii="Arial" w:hAnsi="Arial" w:cs="Arial"/>
          <w:i/>
        </w:rPr>
      </w:pPr>
      <w:r w:rsidRPr="00C10DE1">
        <w:rPr>
          <w:rFonts w:ascii="Arial" w:hAnsi="Arial" w:cs="Arial"/>
          <w:i/>
        </w:rPr>
        <w:t xml:space="preserve">“Where the intermediary is a professional conference organiser (PCO), Member Company should declare the Transfers of Value in the appropriate category in the name of the sponsored HCO, unless the PCO owns the rights of the event . </w:t>
      </w:r>
      <w:r w:rsidRPr="00732439">
        <w:rPr>
          <w:rFonts w:ascii="Arial" w:hAnsi="Arial" w:cs="Arial"/>
          <w:i/>
        </w:rPr>
        <w:t>In this case the Transfers of value will be disclosed in a separate document.</w:t>
      </w:r>
    </w:p>
    <w:p w14:paraId="23065A8B" w14:textId="77777777" w:rsidR="0069708C" w:rsidRPr="00732439" w:rsidRDefault="0069708C" w:rsidP="0069708C">
      <w:pPr>
        <w:pStyle w:val="level5"/>
        <w:spacing w:line="264" w:lineRule="auto"/>
        <w:ind w:left="1080"/>
        <w:rPr>
          <w:rFonts w:ascii="Arial" w:hAnsi="Arial" w:cs="Arial"/>
          <w:i/>
        </w:rPr>
      </w:pPr>
    </w:p>
    <w:p w14:paraId="45CC5C4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BFD5BE6" w14:textId="77777777" w:rsidR="0069708C" w:rsidRPr="00C10DE1" w:rsidRDefault="0069708C" w:rsidP="0069708C">
      <w:pPr>
        <w:pStyle w:val="level5"/>
        <w:spacing w:line="264" w:lineRule="auto"/>
        <w:ind w:left="1389"/>
        <w:jc w:val="both"/>
        <w:rPr>
          <w:rFonts w:ascii="Arial" w:hAnsi="Arial" w:cs="Arial"/>
        </w:rPr>
      </w:pPr>
    </w:p>
    <w:p w14:paraId="51BB584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In this section Ipsen discloses ToVs related to events at individual level, i.e., at HCP or HCO level. </w:t>
      </w:r>
    </w:p>
    <w:p w14:paraId="1B376255" w14:textId="77777777" w:rsidR="0069708C" w:rsidRPr="00C10DE1" w:rsidRDefault="0069708C" w:rsidP="0069708C">
      <w:pPr>
        <w:pStyle w:val="level5"/>
        <w:spacing w:line="264" w:lineRule="auto"/>
        <w:jc w:val="both"/>
        <w:rPr>
          <w:rFonts w:ascii="Arial" w:hAnsi="Arial" w:cs="Arial"/>
        </w:rPr>
      </w:pPr>
    </w:p>
    <w:p w14:paraId="36C420F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The ToVs disclosed under this section relate to either Third-Party organized events or Standalone Events organized by Ipsen:</w:t>
      </w:r>
    </w:p>
    <w:p w14:paraId="1D322FAD" w14:textId="77777777" w:rsidR="0069708C" w:rsidRPr="00C10DE1" w:rsidRDefault="0069708C" w:rsidP="0069708C">
      <w:pPr>
        <w:pStyle w:val="level5"/>
        <w:spacing w:line="264" w:lineRule="auto"/>
        <w:jc w:val="both"/>
        <w:rPr>
          <w:rFonts w:ascii="Arial" w:hAnsi="Arial" w:cs="Arial"/>
        </w:rPr>
      </w:pPr>
    </w:p>
    <w:p w14:paraId="295BC84E" w14:textId="77777777" w:rsidR="0069708C" w:rsidRPr="00C10DE1" w:rsidRDefault="0069708C" w:rsidP="0069708C">
      <w:pPr>
        <w:pStyle w:val="level5"/>
        <w:numPr>
          <w:ilvl w:val="0"/>
          <w:numId w:val="25"/>
        </w:numPr>
        <w:spacing w:line="264" w:lineRule="auto"/>
        <w:jc w:val="both"/>
        <w:rPr>
          <w:rFonts w:ascii="Arial" w:hAnsi="Arial" w:cs="Arial"/>
        </w:rPr>
      </w:pPr>
      <w:r w:rsidRPr="00C10DE1">
        <w:rPr>
          <w:rFonts w:ascii="Arial" w:hAnsi="Arial" w:cs="Arial"/>
        </w:rPr>
        <w:t xml:space="preserve"> “</w:t>
      </w:r>
      <w:r w:rsidRPr="00C10DE1">
        <w:rPr>
          <w:rFonts w:ascii="Arial" w:hAnsi="Arial" w:cs="Arial"/>
          <w:u w:val="single"/>
        </w:rPr>
        <w:t>Third-party events</w:t>
      </w:r>
      <w:r w:rsidRPr="00C10DE1">
        <w:rPr>
          <w:rFonts w:ascii="Arial" w:hAnsi="Arial" w:cs="Arial"/>
        </w:rPr>
        <w:t>”, organised by an independent third party, such as a learning Society, HCP association etc. An international scientific congress is an example of third-party events.</w:t>
      </w:r>
    </w:p>
    <w:p w14:paraId="4120249D" w14:textId="77777777" w:rsidR="0069708C" w:rsidRPr="00C10DE1" w:rsidRDefault="0069708C" w:rsidP="0069708C">
      <w:pPr>
        <w:pStyle w:val="level5"/>
        <w:numPr>
          <w:ilvl w:val="1"/>
          <w:numId w:val="25"/>
        </w:numPr>
        <w:spacing w:line="264" w:lineRule="auto"/>
        <w:jc w:val="both"/>
        <w:rPr>
          <w:rFonts w:ascii="Arial" w:hAnsi="Arial" w:cs="Arial"/>
        </w:rPr>
      </w:pPr>
      <w:r w:rsidRPr="00C10DE1">
        <w:rPr>
          <w:rFonts w:ascii="Arial" w:hAnsi="Arial" w:cs="Arial"/>
          <w:b/>
        </w:rPr>
        <w:t>HCPs Sponsorship:</w:t>
      </w:r>
      <w:r w:rsidRPr="00C10DE1">
        <w:rPr>
          <w:rFonts w:ascii="Arial" w:hAnsi="Arial" w:cs="Arial"/>
        </w:rPr>
        <w:t xml:space="preserve"> Ipsen may sponsor HCPs to attend congresses or events to enhance their medical and/or scientific knowledge, and their use of medicines.</w:t>
      </w:r>
      <w:r w:rsidRPr="00C10DE1">
        <w:rPr>
          <w:rFonts w:ascii="Arial" w:hAnsi="Arial" w:cs="Arial"/>
        </w:rPr>
        <w:br/>
        <w:t xml:space="preserve">In this context, the sponsorship covers </w:t>
      </w:r>
      <w:r w:rsidRPr="00C10DE1">
        <w:rPr>
          <w:rFonts w:ascii="Arial" w:hAnsi="Arial" w:cs="Arial"/>
          <w:b/>
        </w:rPr>
        <w:t>congress registration</w:t>
      </w:r>
      <w:r w:rsidRPr="00C10DE1">
        <w:rPr>
          <w:rFonts w:ascii="Arial" w:hAnsi="Arial" w:cs="Arial"/>
        </w:rPr>
        <w:t xml:space="preserve">, </w:t>
      </w:r>
      <w:r w:rsidRPr="00C10DE1">
        <w:rPr>
          <w:rFonts w:ascii="Arial" w:hAnsi="Arial" w:cs="Arial"/>
          <w:b/>
        </w:rPr>
        <w:t>travel</w:t>
      </w:r>
      <w:r w:rsidRPr="00C10DE1">
        <w:rPr>
          <w:rFonts w:ascii="Arial" w:hAnsi="Arial" w:cs="Arial"/>
        </w:rPr>
        <w:t xml:space="preserve">, </w:t>
      </w:r>
      <w:r w:rsidRPr="00C10DE1">
        <w:rPr>
          <w:rFonts w:ascii="Arial" w:hAnsi="Arial" w:cs="Arial"/>
          <w:b/>
        </w:rPr>
        <w:lastRenderedPageBreak/>
        <w:t xml:space="preserve">accommodation </w:t>
      </w:r>
      <w:r w:rsidRPr="00C10DE1">
        <w:rPr>
          <w:rFonts w:ascii="Arial" w:hAnsi="Arial" w:cs="Arial"/>
        </w:rPr>
        <w:t>and meals. The HCP does not receive any compensation, as no service is provided from the HCP (</w:t>
      </w:r>
      <w:r w:rsidRPr="00C10DE1">
        <w:rPr>
          <w:rFonts w:ascii="Arial" w:hAnsi="Arial" w:cs="Arial"/>
          <w:i/>
        </w:rPr>
        <w:t>See categories 1. and 3. below</w:t>
      </w:r>
      <w:r w:rsidRPr="00C10DE1">
        <w:rPr>
          <w:rFonts w:ascii="Arial" w:hAnsi="Arial" w:cs="Arial"/>
        </w:rPr>
        <w:t>).</w:t>
      </w:r>
    </w:p>
    <w:p w14:paraId="0929716E" w14:textId="77777777" w:rsidR="0069708C" w:rsidRPr="00732439" w:rsidRDefault="0069708C" w:rsidP="0069708C">
      <w:pPr>
        <w:pStyle w:val="level5"/>
        <w:numPr>
          <w:ilvl w:val="0"/>
          <w:numId w:val="10"/>
        </w:numPr>
        <w:spacing w:line="264" w:lineRule="auto"/>
        <w:jc w:val="both"/>
        <w:rPr>
          <w:rFonts w:ascii="Arial" w:hAnsi="Arial" w:cs="Arial"/>
        </w:rPr>
      </w:pPr>
      <w:r w:rsidRPr="00C10DE1">
        <w:rPr>
          <w:rFonts w:ascii="Arial" w:hAnsi="Arial" w:cs="Arial"/>
          <w:b/>
        </w:rPr>
        <w:t>Congress Sponsorship:</w:t>
      </w:r>
      <w:r w:rsidRPr="00C10DE1">
        <w:rPr>
          <w:rFonts w:ascii="Arial" w:hAnsi="Arial" w:cs="Arial"/>
        </w:rPr>
        <w:t xml:space="preserve"> Ipsen may also </w:t>
      </w:r>
      <w:r w:rsidRPr="00C10DE1">
        <w:rPr>
          <w:rFonts w:ascii="Arial" w:hAnsi="Arial" w:cs="Arial"/>
          <w:b/>
        </w:rPr>
        <w:t>sponsor a third-party event</w:t>
      </w:r>
      <w:r w:rsidRPr="00C10DE1">
        <w:rPr>
          <w:rFonts w:ascii="Arial" w:hAnsi="Arial" w:cs="Arial"/>
        </w:rPr>
        <w:t xml:space="preserve"> (congress for example), in exchange for services such as a slot for an Ipsen satellite symposium (educational activity independently organized by Ipsen and held within the congress, the admission of employees to the Congress) or a booth (</w:t>
      </w:r>
      <w:r w:rsidRPr="00C10DE1">
        <w:rPr>
          <w:rFonts w:ascii="Arial" w:hAnsi="Arial" w:cs="Arial"/>
          <w:i/>
        </w:rPr>
        <w:t>See category 2. below</w:t>
      </w:r>
      <w:r w:rsidRPr="00C10DE1">
        <w:rPr>
          <w:rFonts w:ascii="Arial" w:hAnsi="Arial" w:cs="Arial"/>
        </w:rPr>
        <w:t>). The ToVs related to sponsorships are to disclose to an organization</w:t>
      </w:r>
      <w:r w:rsidRPr="00732439">
        <w:rPr>
          <w:rFonts w:ascii="Arial" w:hAnsi="Arial" w:cs="Arial"/>
        </w:rPr>
        <w:t xml:space="preserve"> unless the PCO owns the rights of</w:t>
      </w:r>
      <w:r w:rsidRPr="00C10DE1">
        <w:rPr>
          <w:rFonts w:ascii="Arial" w:hAnsi="Arial" w:cs="Arial"/>
        </w:rPr>
        <w:t xml:space="preserve"> the event</w:t>
      </w:r>
      <w:r w:rsidRPr="00732439">
        <w:rPr>
          <w:rFonts w:ascii="Arial" w:hAnsi="Arial" w:cs="Arial"/>
        </w:rPr>
        <w:t>. In this case the Transfers of value will be disclosed in a separate document.</w:t>
      </w:r>
    </w:p>
    <w:p w14:paraId="15F14D00" w14:textId="77777777" w:rsidR="0069708C" w:rsidRPr="00C10DE1" w:rsidRDefault="0069708C" w:rsidP="0069708C">
      <w:pPr>
        <w:pStyle w:val="level5"/>
        <w:numPr>
          <w:ilvl w:val="1"/>
          <w:numId w:val="25"/>
        </w:numPr>
        <w:spacing w:line="264" w:lineRule="auto"/>
        <w:jc w:val="both"/>
        <w:rPr>
          <w:rFonts w:ascii="Arial" w:hAnsi="Arial" w:cs="Arial"/>
        </w:rPr>
      </w:pPr>
    </w:p>
    <w:p w14:paraId="6523A9C7" w14:textId="77777777" w:rsidR="0069708C" w:rsidRPr="00C10DE1" w:rsidRDefault="0069708C" w:rsidP="0069708C">
      <w:pPr>
        <w:pStyle w:val="level5"/>
        <w:numPr>
          <w:ilvl w:val="0"/>
          <w:numId w:val="25"/>
        </w:numPr>
        <w:spacing w:line="264" w:lineRule="auto"/>
        <w:jc w:val="both"/>
        <w:rPr>
          <w:rFonts w:ascii="Arial" w:hAnsi="Arial" w:cs="Arial"/>
        </w:rPr>
      </w:pPr>
      <w:r w:rsidRPr="00C10DE1">
        <w:rPr>
          <w:rFonts w:ascii="Arial" w:hAnsi="Arial" w:cs="Arial"/>
        </w:rPr>
        <w:t xml:space="preserve"> “</w:t>
      </w:r>
      <w:r w:rsidRPr="00C10DE1">
        <w:rPr>
          <w:rFonts w:ascii="Arial" w:hAnsi="Arial" w:cs="Arial"/>
          <w:u w:val="single"/>
        </w:rPr>
        <w:t>Ipsen Standalone meetings</w:t>
      </w:r>
      <w:r w:rsidRPr="00C10DE1">
        <w:rPr>
          <w:rFonts w:ascii="Arial" w:hAnsi="Arial" w:cs="Arial"/>
        </w:rPr>
        <w:t>”. These are events initiated by Ipsen to provide information on an Ipsen medicinal product, therapeutic area, treatment options, etc. or as a response to address a legitimate need for scientific information. Hospitality can be provided to HCPs that participate in such meetings. Logistical costs are not disclosed.</w:t>
      </w:r>
    </w:p>
    <w:p w14:paraId="24351AA6" w14:textId="77777777" w:rsidR="0069708C" w:rsidRPr="00C10DE1" w:rsidRDefault="0069708C" w:rsidP="0069708C">
      <w:pPr>
        <w:pStyle w:val="level5"/>
        <w:spacing w:line="264" w:lineRule="auto"/>
        <w:jc w:val="both"/>
        <w:rPr>
          <w:rFonts w:ascii="Arial" w:hAnsi="Arial" w:cs="Arial"/>
        </w:rPr>
      </w:pPr>
    </w:p>
    <w:p w14:paraId="244C269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In both cases, the hospitality levels are governed by local rules (resulting from local transposition of the EFPIA HCP Code, setting amount thresholds for hospitalities).</w:t>
      </w:r>
    </w:p>
    <w:p w14:paraId="1871A2B0" w14:textId="77777777" w:rsidR="0069708C" w:rsidRPr="00C10DE1" w:rsidRDefault="0069708C" w:rsidP="0069708C">
      <w:pPr>
        <w:pStyle w:val="level5"/>
        <w:spacing w:line="264" w:lineRule="auto"/>
        <w:jc w:val="both"/>
        <w:rPr>
          <w:rFonts w:ascii="Arial" w:hAnsi="Arial" w:cs="Arial"/>
        </w:rPr>
      </w:pPr>
    </w:p>
    <w:p w14:paraId="5A7AEB0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The report section </w:t>
      </w:r>
      <w:r w:rsidRPr="00C10DE1">
        <w:rPr>
          <w:rFonts w:ascii="Arial" w:hAnsi="Arial" w:cs="Arial"/>
          <w:i/>
        </w:rPr>
        <w:t>“Contribution to costs of events”</w:t>
      </w:r>
      <w:r w:rsidRPr="00C10DE1">
        <w:rPr>
          <w:rFonts w:ascii="Arial" w:hAnsi="Arial" w:cs="Arial"/>
        </w:rPr>
        <w:t xml:space="preserve"> is composed of three (3) categories: </w:t>
      </w:r>
    </w:p>
    <w:p w14:paraId="3896D152" w14:textId="77777777" w:rsidR="0069708C" w:rsidRPr="00C10DE1" w:rsidRDefault="0069708C" w:rsidP="0069708C">
      <w:pPr>
        <w:pStyle w:val="level5"/>
        <w:spacing w:line="264" w:lineRule="auto"/>
        <w:jc w:val="both"/>
        <w:rPr>
          <w:rFonts w:ascii="Arial" w:hAnsi="Arial" w:cs="Arial"/>
        </w:rPr>
      </w:pPr>
    </w:p>
    <w:p w14:paraId="0CE8FA9A"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Registration fees</w:t>
      </w:r>
      <w:r w:rsidRPr="00C10DE1">
        <w:rPr>
          <w:rFonts w:ascii="Arial" w:hAnsi="Arial" w:cs="Arial"/>
        </w:rPr>
        <w:t xml:space="preserve">: participants’ admission fees to third-party events, are included in sponsorship of HCPs. </w:t>
      </w:r>
    </w:p>
    <w:p w14:paraId="60E2A82E" w14:textId="77777777" w:rsidR="0069708C" w:rsidRPr="00C10DE1" w:rsidRDefault="0069708C" w:rsidP="0069708C">
      <w:pPr>
        <w:pStyle w:val="level5"/>
        <w:spacing w:line="264" w:lineRule="auto"/>
        <w:ind w:left="1389" w:hanging="453"/>
        <w:jc w:val="both"/>
        <w:rPr>
          <w:rFonts w:ascii="Arial" w:hAnsi="Arial" w:cs="Arial"/>
        </w:rPr>
      </w:pPr>
    </w:p>
    <w:p w14:paraId="725ADC6D"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Sponsorship agreements</w:t>
      </w:r>
      <w:r w:rsidRPr="00C10DE1">
        <w:rPr>
          <w:rFonts w:ascii="Arial" w:hAnsi="Arial" w:cs="Arial"/>
        </w:rPr>
        <w:t xml:space="preserve"> with HCOs or third parties (such as PCOs) appointed by HCOs to manage an event. In the latter case, the sponsorship is considered an indirect ToV to an HCO.</w:t>
      </w:r>
      <w:r w:rsidRPr="00C10DE1">
        <w:rPr>
          <w:rFonts w:ascii="Arial" w:hAnsi="Arial" w:cs="Arial"/>
        </w:rPr>
        <w:br/>
        <w:t>Examples of ToV disclosed: Rental of booth space, satellite symposia slot at a congress (Ipsen controlled event at third-party event).</w:t>
      </w:r>
    </w:p>
    <w:p w14:paraId="22C73B22" w14:textId="77777777" w:rsidR="0069708C" w:rsidRPr="00C10DE1" w:rsidRDefault="0069708C" w:rsidP="0069708C">
      <w:pPr>
        <w:pStyle w:val="level5"/>
        <w:spacing w:line="264" w:lineRule="auto"/>
        <w:jc w:val="both"/>
        <w:rPr>
          <w:rFonts w:ascii="Arial" w:hAnsi="Arial" w:cs="Arial"/>
        </w:rPr>
      </w:pPr>
    </w:p>
    <w:p w14:paraId="503452CE" w14:textId="77777777" w:rsidR="0069708C" w:rsidRPr="00C10DE1" w:rsidRDefault="0069708C" w:rsidP="0069708C">
      <w:pPr>
        <w:pStyle w:val="level5"/>
        <w:numPr>
          <w:ilvl w:val="0"/>
          <w:numId w:val="24"/>
        </w:numPr>
        <w:spacing w:line="264" w:lineRule="auto"/>
        <w:jc w:val="both"/>
        <w:rPr>
          <w:rFonts w:ascii="Arial" w:hAnsi="Arial" w:cs="Arial"/>
        </w:rPr>
      </w:pPr>
      <w:r w:rsidRPr="00C10DE1">
        <w:rPr>
          <w:rFonts w:ascii="Arial" w:hAnsi="Arial" w:cs="Arial"/>
          <w:b/>
        </w:rPr>
        <w:t>Travel and accommodation</w:t>
      </w:r>
      <w:r w:rsidRPr="00C10DE1">
        <w:rPr>
          <w:rFonts w:ascii="Arial" w:hAnsi="Arial" w:cs="Arial"/>
        </w:rPr>
        <w:t xml:space="preserve"> provided to HCPs as part of HCPs sponsorships at Third-party events or related to HCPs participation at Ipsen Stand-alone meetings.</w:t>
      </w:r>
      <w:r w:rsidRPr="00C10DE1">
        <w:rPr>
          <w:rFonts w:ascii="Arial" w:hAnsi="Arial" w:cs="Arial"/>
        </w:rPr>
        <w:br/>
        <w:t>Examples of ToV disclosed: Flight tickets, train tickets, taxi, hotel nights.</w:t>
      </w:r>
      <w:r w:rsidRPr="00C10DE1">
        <w:rPr>
          <w:rFonts w:ascii="Arial" w:hAnsi="Arial" w:cs="Arial"/>
        </w:rPr>
        <w:br/>
        <w:t>For mass group transport (e.g., a bus / coach) organised for an event, the cost is allocated to each individual HCP having benefited from the “Travel and accommodation”.</w:t>
      </w:r>
      <w:r w:rsidRPr="00C10DE1">
        <w:rPr>
          <w:rFonts w:ascii="Arial" w:hAnsi="Arial" w:cs="Arial"/>
        </w:rPr>
        <w:br/>
        <w:t xml:space="preserve">Refer to Part </w:t>
      </w:r>
      <w:hyperlink w:anchor="_Calculation_rules" w:history="1">
        <w:r w:rsidRPr="00C10DE1">
          <w:rPr>
            <w:rStyle w:val="Hyperlink"/>
            <w:rFonts w:ascii="Arial" w:hAnsi="Arial" w:cs="Arial"/>
          </w:rPr>
          <w:t>5.2</w:t>
        </w:r>
      </w:hyperlink>
      <w:r w:rsidRPr="00C10DE1">
        <w:rPr>
          <w:rFonts w:ascii="Arial" w:hAnsi="Arial" w:cs="Arial"/>
        </w:rPr>
        <w:t xml:space="preserve"> for detailed calculation rules.</w:t>
      </w:r>
    </w:p>
    <w:p w14:paraId="02597F4F" w14:textId="77777777" w:rsidR="0069708C" w:rsidRPr="00C10DE1" w:rsidRDefault="0069708C" w:rsidP="0069708C">
      <w:pPr>
        <w:pStyle w:val="level5"/>
        <w:spacing w:line="264" w:lineRule="auto"/>
        <w:jc w:val="both"/>
        <w:rPr>
          <w:rFonts w:ascii="Arial" w:hAnsi="Arial" w:cs="Arial"/>
          <w:highlight w:val="yellow"/>
        </w:rPr>
      </w:pPr>
    </w:p>
    <w:p w14:paraId="7B6BD6DC" w14:textId="77777777" w:rsidR="00A44528" w:rsidRDefault="00A44528" w:rsidP="0069708C">
      <w:pPr>
        <w:pStyle w:val="level5"/>
        <w:spacing w:line="264" w:lineRule="auto"/>
        <w:jc w:val="both"/>
        <w:rPr>
          <w:rFonts w:ascii="Arial" w:hAnsi="Arial" w:cs="Arial"/>
        </w:rPr>
      </w:pPr>
    </w:p>
    <w:p w14:paraId="3E759E57" w14:textId="7D713785"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14842A1" w14:textId="77777777" w:rsidR="0069708C" w:rsidRPr="00C10DE1" w:rsidRDefault="0069708C" w:rsidP="0069708C">
      <w:pPr>
        <w:spacing w:line="264" w:lineRule="auto"/>
        <w:rPr>
          <w:rFonts w:ascii="Arial" w:hAnsi="Arial" w:cs="Arial"/>
          <w:i/>
          <w:highlight w:val="yellow"/>
        </w:rPr>
      </w:pPr>
    </w:p>
    <w:p w14:paraId="0C30EEDC" w14:textId="77777777" w:rsidR="0069708C" w:rsidRPr="00C10DE1" w:rsidRDefault="0069708C" w:rsidP="0069708C">
      <w:pPr>
        <w:autoSpaceDE w:val="0"/>
        <w:autoSpaceDN w:val="0"/>
        <w:adjustRightInd w:val="0"/>
        <w:spacing w:line="264" w:lineRule="auto"/>
        <w:rPr>
          <w:rFonts w:ascii="Arial" w:hAnsi="Arial" w:cs="Arial"/>
          <w:color w:val="000000"/>
          <w:lang w:eastAsia="de-DE"/>
        </w:rPr>
      </w:pPr>
      <w:r w:rsidRPr="00C10DE1">
        <w:rPr>
          <w:rFonts w:ascii="Arial" w:hAnsi="Arial" w:cs="Arial"/>
          <w:u w:val="single"/>
        </w:rPr>
        <w:t>Financial support for healthcare professionals attending events</w:t>
      </w:r>
      <w:r w:rsidRPr="00C10DE1">
        <w:rPr>
          <w:rFonts w:ascii="Arial" w:hAnsi="Arial" w:cs="Arial"/>
          <w:color w:val="000000"/>
          <w:lang w:eastAsia="de-DE"/>
        </w:rPr>
        <w:t xml:space="preserve">: </w:t>
      </w:r>
    </w:p>
    <w:p w14:paraId="4C4835A1"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color w:val="000000"/>
          <w:lang w:eastAsia="de-DE"/>
        </w:rPr>
        <w:lastRenderedPageBreak/>
        <w:t xml:space="preserve">The </w:t>
      </w:r>
      <w:r w:rsidRPr="00C10DE1">
        <w:rPr>
          <w:rFonts w:ascii="Arial" w:hAnsi="Arial" w:cs="Arial"/>
        </w:rPr>
        <w:t xml:space="preserve">Code of conduct of the pharmaceutical industry in Switzerland on cooperation with healthcare professional circles and patient organizations (Pharma Cooperation Code, PC) recommends the following: The pharmaceutical companies shall not allow healthcare professionals to receive any financial compensation purely for the time they spend attending an event. </w:t>
      </w:r>
    </w:p>
    <w:p w14:paraId="093E34D0"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 xml:space="preserve">The Code secretariat recommends that pharmaceutical companies proceed as follows in relation to the financial participation within the meaning of Sec. 33 PC: </w:t>
      </w:r>
    </w:p>
    <w:p w14:paraId="327CC271"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 xml:space="preserve">The pharmaceutical companies as the organisers or sponsors of an event must require the invited participants to pay financial contributions on the following scale: a. Professionals (Section 133 PC): ≥33%. </w:t>
      </w:r>
    </w:p>
    <w:p w14:paraId="773C2956" w14:textId="77777777" w:rsidR="0069708C" w:rsidRPr="00C10DE1" w:rsidRDefault="0069708C" w:rsidP="0069708C">
      <w:pPr>
        <w:autoSpaceDE w:val="0"/>
        <w:autoSpaceDN w:val="0"/>
        <w:adjustRightInd w:val="0"/>
        <w:spacing w:line="264" w:lineRule="auto"/>
        <w:rPr>
          <w:rFonts w:ascii="Arial" w:hAnsi="Arial" w:cs="Arial"/>
        </w:rPr>
      </w:pPr>
      <w:r w:rsidRPr="00C10DE1">
        <w:rPr>
          <w:rFonts w:ascii="Arial" w:hAnsi="Arial" w:cs="Arial"/>
        </w:rPr>
        <w:t>IPSEN PHARMA requires a financial contribution of one third of the costs.</w:t>
      </w:r>
    </w:p>
    <w:p w14:paraId="5A0AC299" w14:textId="77777777" w:rsidR="0069708C" w:rsidRPr="00C10DE1" w:rsidRDefault="0069708C" w:rsidP="00C92CE3">
      <w:pPr>
        <w:pStyle w:val="berschrift3"/>
        <w:numPr>
          <w:ilvl w:val="0"/>
          <w:numId w:val="0"/>
        </w:numPr>
      </w:pPr>
    </w:p>
    <w:p w14:paraId="69D8593F" w14:textId="77777777" w:rsidR="0069708C" w:rsidRPr="00C10DE1" w:rsidRDefault="0069708C" w:rsidP="00C92CE3">
      <w:pPr>
        <w:pStyle w:val="berschrift3"/>
      </w:pPr>
      <w:bookmarkStart w:id="22" w:name="_Toc158219127"/>
      <w:r w:rsidRPr="00C10DE1">
        <w:t xml:space="preserve">Fees for Service and </w:t>
      </w:r>
      <w:r w:rsidRPr="00844FB4">
        <w:t>Consultancy</w:t>
      </w:r>
      <w:bookmarkEnd w:id="22"/>
      <w:r w:rsidRPr="00C10DE1">
        <w:t xml:space="preserve"> </w:t>
      </w:r>
    </w:p>
    <w:p w14:paraId="2BE4B4C8" w14:textId="77777777" w:rsidR="0069708C" w:rsidRPr="00C10DE1" w:rsidRDefault="0069708C" w:rsidP="0069708C">
      <w:pPr>
        <w:pStyle w:val="Text"/>
        <w:spacing w:line="264" w:lineRule="auto"/>
        <w:rPr>
          <w:rFonts w:ascii="Arial" w:hAnsi="Arial" w:cs="Arial"/>
        </w:rPr>
      </w:pPr>
    </w:p>
    <w:p w14:paraId="7FF82FE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6F528330" w14:textId="77777777" w:rsidR="0069708C" w:rsidRPr="00C10DE1" w:rsidRDefault="0069708C" w:rsidP="0069708C">
      <w:pPr>
        <w:pStyle w:val="level5"/>
        <w:spacing w:line="264" w:lineRule="auto"/>
        <w:ind w:left="1389"/>
        <w:jc w:val="both"/>
        <w:rPr>
          <w:rFonts w:ascii="Arial" w:hAnsi="Arial" w:cs="Arial"/>
        </w:rPr>
      </w:pPr>
    </w:p>
    <w:p w14:paraId="4B7FB35C" w14:textId="77777777" w:rsidR="0069708C" w:rsidRPr="00C10DE1" w:rsidRDefault="0069708C" w:rsidP="0069708C">
      <w:pPr>
        <w:autoSpaceDE w:val="0"/>
        <w:autoSpaceDN w:val="0"/>
        <w:adjustRightInd w:val="0"/>
        <w:spacing w:line="264" w:lineRule="auto"/>
        <w:rPr>
          <w:rFonts w:ascii="Arial" w:hAnsi="Arial" w:cs="Arial"/>
          <w:i/>
          <w:szCs w:val="20"/>
        </w:rPr>
      </w:pPr>
      <w:r w:rsidRPr="00C10DE1">
        <w:rPr>
          <w:rFonts w:ascii="Arial" w:hAnsi="Arial" w:cs="Arial"/>
        </w:rPr>
        <w:t>Pursuant to section 3.01</w:t>
      </w:r>
      <w:r w:rsidRPr="00C10DE1">
        <w:rPr>
          <w:rFonts w:ascii="Arial" w:hAnsi="Arial" w:cs="Arial"/>
          <w:i/>
          <w:iCs/>
        </w:rPr>
        <w:t xml:space="preserve">. </w:t>
      </w:r>
      <w:r w:rsidRPr="00C10DE1">
        <w:rPr>
          <w:rFonts w:ascii="Arial" w:hAnsi="Arial" w:cs="Arial"/>
          <w:iCs/>
        </w:rPr>
        <w:t xml:space="preserve">of the Disclosure Code </w:t>
      </w:r>
      <w:r w:rsidRPr="00C10DE1">
        <w:rPr>
          <w:rFonts w:ascii="Arial" w:hAnsi="Arial" w:cs="Arial"/>
          <w:i/>
          <w:iCs/>
        </w:rPr>
        <w:t xml:space="preserve">“Individual Disclosure” </w:t>
      </w:r>
      <w:r w:rsidRPr="00C10DE1">
        <w:rPr>
          <w:rFonts w:ascii="Arial" w:hAnsi="Arial" w:cs="Arial"/>
          <w:iCs/>
        </w:rPr>
        <w:t>Member Companies must disclose</w:t>
      </w:r>
      <w:r w:rsidRPr="00C10DE1">
        <w:rPr>
          <w:rFonts w:ascii="Arial" w:hAnsi="Arial" w:cs="Arial"/>
        </w:rPr>
        <w:t xml:space="preserve"> under </w:t>
      </w:r>
      <w:r w:rsidRPr="00C10DE1">
        <w:rPr>
          <w:rFonts w:ascii="Arial" w:hAnsi="Arial" w:cs="Arial"/>
          <w:i/>
        </w:rPr>
        <w:t>“Fees for Service and Consultancy”</w:t>
      </w:r>
      <w:r w:rsidRPr="00C10DE1">
        <w:rPr>
          <w:rFonts w:ascii="Arial" w:hAnsi="Arial" w:cs="Arial"/>
        </w:rPr>
        <w:t xml:space="preserve"> category any </w:t>
      </w:r>
      <w:r w:rsidRPr="00C10DE1">
        <w:rPr>
          <w:rFonts w:ascii="Arial" w:hAnsi="Arial" w:cs="Arial"/>
          <w:i/>
        </w:rPr>
        <w:t>“</w:t>
      </w:r>
      <w:r w:rsidRPr="00C10DE1">
        <w:rPr>
          <w:rFonts w:ascii="Arial" w:hAnsi="Arial" w:cs="Arial"/>
          <w:i/>
          <w:szCs w:val="20"/>
        </w:rPr>
        <w:t xml:space="preserve">Transfers of Value resulting from or related to contracts between Member Companies and HCPs, institutions, organizations or associations of HCPs under which such institutions, organizations or associations provide any type of services to a Member Company or any other type of funding not covered in the previous categories. Fees, on the one hand, and on the other hand Transfers of Value relating to expenses agreed in the written agreement covering the activity will be disclosed as two separate amounts.” </w:t>
      </w:r>
    </w:p>
    <w:p w14:paraId="7D10B20D" w14:textId="77777777" w:rsidR="0069708C" w:rsidRPr="00C10DE1" w:rsidRDefault="0069708C" w:rsidP="0069708C">
      <w:pPr>
        <w:autoSpaceDE w:val="0"/>
        <w:autoSpaceDN w:val="0"/>
        <w:adjustRightInd w:val="0"/>
        <w:spacing w:line="264" w:lineRule="auto"/>
        <w:rPr>
          <w:rFonts w:ascii="Arial" w:hAnsi="Arial" w:cs="Arial"/>
          <w:szCs w:val="20"/>
        </w:rPr>
      </w:pPr>
    </w:p>
    <w:p w14:paraId="048B909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935B741" w14:textId="77777777" w:rsidR="0069708C" w:rsidRPr="00C10DE1" w:rsidRDefault="0069708C" w:rsidP="0069708C">
      <w:pPr>
        <w:spacing w:line="264" w:lineRule="auto"/>
        <w:rPr>
          <w:rFonts w:ascii="Arial" w:hAnsi="Arial" w:cs="Arial"/>
        </w:rPr>
      </w:pPr>
    </w:p>
    <w:p w14:paraId="1CC43BBE" w14:textId="77777777" w:rsidR="0069708C" w:rsidRPr="00C10DE1" w:rsidRDefault="0069708C" w:rsidP="0069708C">
      <w:pPr>
        <w:spacing w:line="264" w:lineRule="auto"/>
        <w:rPr>
          <w:rFonts w:ascii="Arial" w:hAnsi="Arial" w:cs="Arial"/>
        </w:rPr>
      </w:pPr>
      <w:r w:rsidRPr="00C10DE1">
        <w:rPr>
          <w:rFonts w:ascii="Arial" w:hAnsi="Arial" w:cs="Arial"/>
        </w:rPr>
        <w:t xml:space="preserve">Ipsen may contract with a HCP or a HCO in exchange for services provided by the HCP/HCO based on scientific/medical expertise, reputation, knowledge and experience in a particular therapeutic area. Ipsen enters into contractual arrangements with an HCP or an HCO only where there is a legitimate business or scientific need which cannot be satisfied by internal or other available sources. The services provided are insights, presentations or other consulting services.  </w:t>
      </w:r>
    </w:p>
    <w:p w14:paraId="2F3496B5" w14:textId="77777777" w:rsidR="0069708C" w:rsidRPr="00C10DE1" w:rsidRDefault="0069708C" w:rsidP="0069708C">
      <w:pPr>
        <w:spacing w:line="264" w:lineRule="auto"/>
        <w:rPr>
          <w:rFonts w:ascii="Arial" w:hAnsi="Arial" w:cs="Arial"/>
        </w:rPr>
      </w:pPr>
      <w:r w:rsidRPr="00C10DE1">
        <w:rPr>
          <w:rFonts w:ascii="Arial" w:hAnsi="Arial" w:cs="Arial"/>
        </w:rPr>
        <w:t>Participation in consultancy agreements requires an investment of time and expertise from the HCP, over and above their principle practice. Therefore, it is appropriate that they are paid for their time and reimbursed for expenses such as travel. Remuneration must be part of a written agreement, be strictly related and proportional to the services rendered, be in line with fair market value and comply with relevant Code of Practice, regulations and laws.</w:t>
      </w:r>
    </w:p>
    <w:p w14:paraId="0F865774" w14:textId="77777777" w:rsidR="0069708C" w:rsidRPr="00C10DE1" w:rsidRDefault="0069708C" w:rsidP="0069708C">
      <w:pPr>
        <w:spacing w:line="264" w:lineRule="auto"/>
        <w:rPr>
          <w:rFonts w:ascii="Arial" w:hAnsi="Arial" w:cs="Arial"/>
        </w:rPr>
      </w:pPr>
    </w:p>
    <w:p w14:paraId="2FD5AB5F" w14:textId="77777777" w:rsidR="0069708C" w:rsidRPr="00C10DE1" w:rsidRDefault="0069708C" w:rsidP="0069708C">
      <w:pPr>
        <w:spacing w:line="264" w:lineRule="auto"/>
        <w:rPr>
          <w:rFonts w:ascii="Arial" w:hAnsi="Arial" w:cs="Arial"/>
        </w:rPr>
      </w:pPr>
      <w:r w:rsidRPr="00C10DE1">
        <w:rPr>
          <w:rFonts w:ascii="Arial" w:hAnsi="Arial" w:cs="Arial"/>
        </w:rPr>
        <w:t xml:space="preserve">In this section Ipsen discloses services at individual level, i.e., at HCP or HCO level, the fees and related expenses, in two separate ToV categories: </w:t>
      </w:r>
    </w:p>
    <w:p w14:paraId="331C3820" w14:textId="77777777" w:rsidR="0069708C" w:rsidRPr="00C10DE1" w:rsidRDefault="0069708C" w:rsidP="0069708C">
      <w:pPr>
        <w:pStyle w:val="level5"/>
        <w:numPr>
          <w:ilvl w:val="0"/>
          <w:numId w:val="26"/>
        </w:numPr>
        <w:spacing w:line="264" w:lineRule="auto"/>
        <w:jc w:val="both"/>
        <w:rPr>
          <w:rFonts w:ascii="Arial" w:hAnsi="Arial" w:cs="Arial"/>
        </w:rPr>
      </w:pPr>
      <w:r w:rsidRPr="00C10DE1">
        <w:rPr>
          <w:rFonts w:ascii="Arial" w:hAnsi="Arial" w:cs="Arial"/>
          <w:b/>
        </w:rPr>
        <w:t xml:space="preserve">Fees: </w:t>
      </w:r>
      <w:r w:rsidRPr="00C10DE1">
        <w:rPr>
          <w:rFonts w:ascii="Arial" w:hAnsi="Arial" w:cs="Arial"/>
        </w:rPr>
        <w:t>fees for services to HCPs/HCOs</w:t>
      </w:r>
      <w:r w:rsidRPr="00C10DE1">
        <w:rPr>
          <w:rFonts w:ascii="Arial" w:hAnsi="Arial" w:cs="Arial"/>
        </w:rPr>
        <w:br/>
        <w:t>Examples: Speaker fees (Speech given by a HCP (“Speaker”) in a meeting), fees for insights provided during an Advisory Board</w:t>
      </w:r>
      <w:r w:rsidRPr="00C10DE1">
        <w:rPr>
          <w:rStyle w:val="Funotenzeichen"/>
          <w:rFonts w:ascii="Arial" w:hAnsi="Arial" w:cs="Arial"/>
        </w:rPr>
        <w:footnoteReference w:id="2"/>
      </w:r>
      <w:r w:rsidRPr="00C10DE1">
        <w:rPr>
          <w:rFonts w:ascii="Arial" w:hAnsi="Arial" w:cs="Arial"/>
        </w:rPr>
        <w:t>, fees for consultancy.</w:t>
      </w:r>
    </w:p>
    <w:p w14:paraId="5CA1EA95" w14:textId="77777777" w:rsidR="0069708C" w:rsidRPr="00C10DE1" w:rsidRDefault="0069708C" w:rsidP="0069708C">
      <w:pPr>
        <w:pStyle w:val="level5"/>
        <w:spacing w:line="264" w:lineRule="auto"/>
        <w:ind w:left="1446" w:hanging="453"/>
        <w:jc w:val="both"/>
        <w:rPr>
          <w:rFonts w:ascii="Arial" w:hAnsi="Arial" w:cs="Arial"/>
        </w:rPr>
      </w:pPr>
    </w:p>
    <w:p w14:paraId="4AB1307E" w14:textId="77777777" w:rsidR="0069708C" w:rsidRPr="00C10DE1" w:rsidRDefault="0069708C" w:rsidP="0069708C">
      <w:pPr>
        <w:pStyle w:val="level5"/>
        <w:spacing w:line="264" w:lineRule="auto"/>
        <w:ind w:left="1446" w:hanging="453"/>
        <w:jc w:val="both"/>
        <w:rPr>
          <w:rFonts w:ascii="Arial" w:hAnsi="Arial" w:cs="Arial"/>
        </w:rPr>
      </w:pPr>
    </w:p>
    <w:p w14:paraId="0A9E2DDD" w14:textId="77777777" w:rsidR="0069708C" w:rsidRPr="00C10DE1" w:rsidRDefault="0069708C" w:rsidP="0069708C">
      <w:pPr>
        <w:pStyle w:val="level5"/>
        <w:numPr>
          <w:ilvl w:val="0"/>
          <w:numId w:val="26"/>
        </w:numPr>
        <w:spacing w:line="264" w:lineRule="auto"/>
        <w:jc w:val="both"/>
        <w:rPr>
          <w:rFonts w:ascii="Arial" w:hAnsi="Arial" w:cs="Arial"/>
        </w:rPr>
      </w:pPr>
      <w:r w:rsidRPr="00C10DE1">
        <w:rPr>
          <w:rFonts w:ascii="Arial" w:hAnsi="Arial" w:cs="Arial"/>
          <w:b/>
        </w:rPr>
        <w:t>Related expenses</w:t>
      </w:r>
      <w:r w:rsidRPr="00C10DE1">
        <w:rPr>
          <w:rFonts w:ascii="Arial" w:hAnsi="Arial" w:cs="Arial"/>
        </w:rPr>
        <w:t>: Where a service agreement is in place, other expenses may occur which do not constitute part of the fees but relate to the provision of this service and are reimbursed to the HCP/HCO. Such ToVs are disclosed in this category.</w:t>
      </w:r>
      <w:r w:rsidRPr="00C10DE1">
        <w:rPr>
          <w:rFonts w:ascii="Arial" w:hAnsi="Arial" w:cs="Arial"/>
        </w:rPr>
        <w:br/>
        <w:t>Examples: Flight tickets, train tickets, taxi, hotel nights.</w:t>
      </w:r>
    </w:p>
    <w:p w14:paraId="715233D3" w14:textId="77777777" w:rsidR="0069708C" w:rsidRPr="00C10DE1" w:rsidRDefault="0069708C" w:rsidP="0069708C">
      <w:pPr>
        <w:spacing w:line="264" w:lineRule="auto"/>
        <w:rPr>
          <w:rFonts w:ascii="Arial" w:hAnsi="Arial" w:cs="Arial"/>
        </w:rPr>
      </w:pPr>
    </w:p>
    <w:p w14:paraId="799B1CD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EAF23D3" w14:textId="77777777" w:rsidR="0069708C" w:rsidRPr="00C10DE1" w:rsidRDefault="0069708C" w:rsidP="0069708C">
      <w:pPr>
        <w:spacing w:line="264" w:lineRule="auto"/>
        <w:rPr>
          <w:rFonts w:ascii="Arial" w:hAnsi="Arial" w:cs="Arial"/>
          <w:i/>
          <w:highlight w:val="yellow"/>
        </w:rPr>
      </w:pPr>
    </w:p>
    <w:p w14:paraId="2FFE31E4" w14:textId="77777777" w:rsidR="0069708C" w:rsidRPr="00C10DE1" w:rsidRDefault="0069708C" w:rsidP="0069708C">
      <w:pPr>
        <w:pStyle w:val="level5"/>
        <w:spacing w:line="264" w:lineRule="auto"/>
        <w:ind w:left="1389" w:firstLine="51"/>
        <w:jc w:val="both"/>
        <w:rPr>
          <w:rFonts w:ascii="Arial" w:hAnsi="Arial" w:cs="Arial"/>
        </w:rPr>
      </w:pPr>
      <w:r w:rsidRPr="00C10DE1">
        <w:rPr>
          <w:rFonts w:ascii="Arial" w:hAnsi="Arial" w:cs="Arial"/>
        </w:rPr>
        <w:t>Not applicable.</w:t>
      </w:r>
    </w:p>
    <w:p w14:paraId="45CCC24F" w14:textId="77777777" w:rsidR="0069708C" w:rsidRPr="00C10DE1" w:rsidRDefault="0069708C" w:rsidP="0069708C">
      <w:pPr>
        <w:pStyle w:val="level5"/>
        <w:spacing w:line="264" w:lineRule="auto"/>
        <w:ind w:left="1389" w:hanging="1389"/>
        <w:jc w:val="both"/>
        <w:rPr>
          <w:rFonts w:ascii="Arial" w:hAnsi="Arial" w:cs="Arial"/>
        </w:rPr>
      </w:pPr>
    </w:p>
    <w:p w14:paraId="5B47194E" w14:textId="77777777" w:rsidR="0069708C" w:rsidRPr="00C10DE1" w:rsidRDefault="0069708C" w:rsidP="00C92CE3">
      <w:pPr>
        <w:pStyle w:val="berschrift3"/>
      </w:pPr>
      <w:bookmarkStart w:id="23" w:name="_R&amp;D"/>
      <w:bookmarkStart w:id="24" w:name="_Toc158219128"/>
      <w:bookmarkEnd w:id="23"/>
      <w:r w:rsidRPr="00C10DE1">
        <w:t>R&amp;D</w:t>
      </w:r>
      <w:bookmarkEnd w:id="24"/>
    </w:p>
    <w:p w14:paraId="51A29F8D" w14:textId="77777777" w:rsidR="0069708C" w:rsidRPr="00C10DE1" w:rsidRDefault="0069708C" w:rsidP="0069708C">
      <w:pPr>
        <w:pStyle w:val="Text"/>
        <w:spacing w:line="264" w:lineRule="auto"/>
        <w:ind w:left="0"/>
        <w:rPr>
          <w:rFonts w:ascii="Arial" w:hAnsi="Arial" w:cs="Arial"/>
        </w:rPr>
      </w:pPr>
    </w:p>
    <w:p w14:paraId="66CFB25F"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48FAD1A9" w14:textId="77777777" w:rsidR="0069708C" w:rsidRPr="00C10DE1" w:rsidRDefault="0069708C" w:rsidP="0069708C">
      <w:pPr>
        <w:pStyle w:val="level5"/>
        <w:spacing w:line="264" w:lineRule="auto"/>
        <w:ind w:left="1389"/>
        <w:jc w:val="both"/>
        <w:rPr>
          <w:rFonts w:ascii="Arial" w:hAnsi="Arial" w:cs="Arial"/>
        </w:rPr>
      </w:pPr>
    </w:p>
    <w:p w14:paraId="594A107E"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Pursuant to section 3.04</w:t>
      </w:r>
      <w:r w:rsidRPr="00C10DE1">
        <w:rPr>
          <w:rFonts w:ascii="Arial" w:hAnsi="Arial" w:cs="Arial"/>
          <w:i/>
          <w:iCs/>
        </w:rPr>
        <w:t xml:space="preserve">. </w:t>
      </w:r>
      <w:r w:rsidRPr="00C10DE1">
        <w:rPr>
          <w:rFonts w:ascii="Arial" w:hAnsi="Arial" w:cs="Arial"/>
          <w:iCs/>
        </w:rPr>
        <w:t xml:space="preserve">of the Disclosure Code </w:t>
      </w:r>
      <w:r w:rsidRPr="00C10DE1">
        <w:rPr>
          <w:rFonts w:ascii="Arial" w:hAnsi="Arial" w:cs="Arial"/>
          <w:i/>
          <w:iCs/>
        </w:rPr>
        <w:t>“Research and Development Transfers of Value” “</w:t>
      </w:r>
      <w:r w:rsidRPr="00C10DE1">
        <w:rPr>
          <w:rFonts w:ascii="Arial" w:hAnsi="Arial" w:cs="Arial"/>
          <w:i/>
        </w:rPr>
        <w:t>Research and Development Transfers of Value in each Reporting Period shall be disclosed by each Member Company on an aggregate basis. Costs related to events that are clearly related to activities covered in this section can be included in the aggregate amount under the “Research and Development Transfers of Value” category.”</w:t>
      </w:r>
    </w:p>
    <w:p w14:paraId="09679249" w14:textId="77777777" w:rsidR="0069708C" w:rsidRPr="00C10DE1" w:rsidRDefault="0069708C" w:rsidP="0069708C">
      <w:pPr>
        <w:autoSpaceDE w:val="0"/>
        <w:autoSpaceDN w:val="0"/>
        <w:adjustRightInd w:val="0"/>
        <w:spacing w:line="264" w:lineRule="auto"/>
        <w:rPr>
          <w:rFonts w:ascii="Arial" w:hAnsi="Arial" w:cs="Arial"/>
        </w:rPr>
      </w:pPr>
    </w:p>
    <w:p w14:paraId="6563AC32" w14:textId="77777777" w:rsidR="0069708C" w:rsidRPr="00C10DE1" w:rsidRDefault="0069708C" w:rsidP="0069708C">
      <w:pPr>
        <w:pStyle w:val="Default"/>
        <w:spacing w:line="264" w:lineRule="auto"/>
        <w:jc w:val="both"/>
        <w:rPr>
          <w:rFonts w:ascii="Arial" w:hAnsi="Arial" w:cs="Arial"/>
          <w:i/>
          <w:lang w:val="en-GB"/>
        </w:rPr>
      </w:pPr>
      <w:r w:rsidRPr="00C10DE1">
        <w:rPr>
          <w:rFonts w:ascii="Arial" w:hAnsi="Arial" w:cs="Arial"/>
          <w:lang w:val="en-GB"/>
        </w:rPr>
        <w:t>Pursuant to</w:t>
      </w:r>
      <w:r w:rsidRPr="00C10DE1">
        <w:rPr>
          <w:rFonts w:ascii="Arial" w:hAnsi="Arial" w:cs="Arial"/>
          <w:b/>
          <w:bCs/>
          <w:lang w:val="en-GB"/>
        </w:rPr>
        <w:t xml:space="preserve"> </w:t>
      </w:r>
      <w:r w:rsidRPr="00C10DE1">
        <w:rPr>
          <w:rFonts w:ascii="Arial" w:hAnsi="Arial" w:cs="Arial"/>
          <w:lang w:val="en-GB"/>
        </w:rPr>
        <w:t>Schedule 1 Definition of terms used in the EFPIA HCP/HCO Disclosure Cod</w:t>
      </w:r>
      <w:r w:rsidRPr="00AC6D66">
        <w:rPr>
          <w:rFonts w:ascii="Arial" w:hAnsi="Arial" w:cs="Arial"/>
          <w:lang w:val="en-GB"/>
        </w:rPr>
        <w:t>e</w:t>
      </w:r>
      <w:r w:rsidRPr="00C10DE1">
        <w:rPr>
          <w:rFonts w:ascii="Arial" w:hAnsi="Arial" w:cs="Arial"/>
          <w:lang w:val="en-GB"/>
        </w:rPr>
        <w:t xml:space="preserve"> </w:t>
      </w:r>
      <w:r w:rsidRPr="00C10DE1">
        <w:rPr>
          <w:rFonts w:ascii="Arial" w:hAnsi="Arial" w:cs="Arial"/>
          <w:i/>
          <w:lang w:val="en-GB"/>
        </w:rPr>
        <w:t>“</w:t>
      </w:r>
      <w:r w:rsidRPr="00C10DE1">
        <w:rPr>
          <w:rFonts w:ascii="Arial" w:hAnsi="Arial" w:cs="Arial"/>
          <w:bCs/>
          <w:i/>
          <w:lang w:val="en-GB"/>
        </w:rPr>
        <w:t>Research and Development Transfers of Value</w:t>
      </w:r>
      <w:r w:rsidRPr="00C10DE1">
        <w:rPr>
          <w:rFonts w:ascii="Arial" w:hAnsi="Arial" w:cs="Arial"/>
          <w:i/>
          <w:lang w:val="en-GB"/>
        </w:rPr>
        <w:t>”</w:t>
      </w:r>
      <w:r w:rsidRPr="00C10DE1">
        <w:rPr>
          <w:rFonts w:ascii="Arial" w:hAnsi="Arial" w:cs="Arial"/>
          <w:lang w:val="en-GB"/>
        </w:rPr>
        <w:t xml:space="preserve"> relate to </w:t>
      </w:r>
      <w:r w:rsidRPr="00C10DE1">
        <w:rPr>
          <w:rFonts w:ascii="Arial" w:hAnsi="Arial" w:cs="Arial"/>
          <w:i/>
          <w:lang w:val="en-GB"/>
        </w:rPr>
        <w:t xml:space="preserve">“Transfers of Value to HCPs or HCOs related to the planning or conduct of: </w:t>
      </w:r>
    </w:p>
    <w:p w14:paraId="3BD1E46A" w14:textId="77777777" w:rsidR="0069708C" w:rsidRPr="00C10DE1" w:rsidRDefault="0069708C" w:rsidP="0069708C">
      <w:pPr>
        <w:pStyle w:val="Default"/>
        <w:spacing w:after="21" w:line="264" w:lineRule="auto"/>
        <w:ind w:firstLine="720"/>
        <w:jc w:val="both"/>
        <w:rPr>
          <w:rFonts w:ascii="Arial" w:hAnsi="Arial" w:cs="Arial"/>
          <w:i/>
          <w:lang w:val="en-GB"/>
        </w:rPr>
      </w:pPr>
      <w:r w:rsidRPr="00C10DE1">
        <w:rPr>
          <w:rFonts w:ascii="Arial" w:hAnsi="Arial" w:cs="Arial"/>
          <w:i/>
          <w:lang w:val="en-GB"/>
        </w:rPr>
        <w:t xml:space="preserve">i. </w:t>
      </w:r>
      <w:r w:rsidRPr="00C10DE1">
        <w:rPr>
          <w:rFonts w:ascii="Arial" w:hAnsi="Arial" w:cs="Arial"/>
          <w:bCs/>
          <w:i/>
          <w:lang w:val="en-GB"/>
        </w:rPr>
        <w:t xml:space="preserve">non-clinical studies </w:t>
      </w:r>
      <w:r w:rsidRPr="00C10DE1">
        <w:rPr>
          <w:rFonts w:ascii="Arial" w:hAnsi="Arial" w:cs="Arial"/>
          <w:i/>
          <w:lang w:val="en-GB"/>
        </w:rPr>
        <w:t xml:space="preserve">(as defined in </w:t>
      </w:r>
      <w:r w:rsidRPr="00C10DE1">
        <w:rPr>
          <w:rFonts w:ascii="Arial" w:hAnsi="Arial" w:cs="Arial"/>
          <w:i/>
          <w:iCs/>
          <w:lang w:val="en-GB"/>
        </w:rPr>
        <w:t>OECD Principles on Good Laboratory Practice</w:t>
      </w:r>
      <w:r w:rsidRPr="00C10DE1">
        <w:rPr>
          <w:rFonts w:ascii="Arial" w:hAnsi="Arial" w:cs="Arial"/>
          <w:i/>
          <w:lang w:val="en-GB"/>
        </w:rPr>
        <w:t xml:space="preserve">); </w:t>
      </w:r>
    </w:p>
    <w:p w14:paraId="7E347FB6" w14:textId="77777777" w:rsidR="0069708C" w:rsidRPr="00C10DE1" w:rsidRDefault="0069708C" w:rsidP="0069708C">
      <w:pPr>
        <w:pStyle w:val="Default"/>
        <w:spacing w:after="21" w:line="264" w:lineRule="auto"/>
        <w:ind w:firstLine="720"/>
        <w:jc w:val="both"/>
        <w:rPr>
          <w:rFonts w:ascii="Arial" w:hAnsi="Arial" w:cs="Arial"/>
          <w:i/>
          <w:lang w:val="en-GB"/>
        </w:rPr>
      </w:pPr>
      <w:r w:rsidRPr="00C10DE1">
        <w:rPr>
          <w:rFonts w:ascii="Arial" w:hAnsi="Arial" w:cs="Arial"/>
          <w:i/>
          <w:lang w:val="en-GB"/>
        </w:rPr>
        <w:t xml:space="preserve">ii. </w:t>
      </w:r>
      <w:r w:rsidRPr="00C10DE1">
        <w:rPr>
          <w:rFonts w:ascii="Arial" w:hAnsi="Arial" w:cs="Arial"/>
          <w:bCs/>
          <w:i/>
          <w:lang w:val="en-GB"/>
        </w:rPr>
        <w:t xml:space="preserve">clinical trials </w:t>
      </w:r>
      <w:r w:rsidRPr="00C10DE1">
        <w:rPr>
          <w:rFonts w:ascii="Arial" w:hAnsi="Arial" w:cs="Arial"/>
          <w:i/>
          <w:lang w:val="en-GB"/>
        </w:rPr>
        <w:t xml:space="preserve">(as defined in Directive 2001/20/EC); or </w:t>
      </w:r>
    </w:p>
    <w:p w14:paraId="3F1454B7" w14:textId="77777777" w:rsidR="0069708C" w:rsidRPr="00C10DE1" w:rsidRDefault="0069708C" w:rsidP="0069708C">
      <w:pPr>
        <w:pStyle w:val="Default"/>
        <w:spacing w:line="264" w:lineRule="auto"/>
        <w:ind w:firstLine="720"/>
        <w:jc w:val="both"/>
        <w:rPr>
          <w:rFonts w:ascii="Arial" w:hAnsi="Arial" w:cs="Arial"/>
          <w:i/>
          <w:lang w:val="en-GB"/>
        </w:rPr>
      </w:pPr>
      <w:r w:rsidRPr="00C10DE1">
        <w:rPr>
          <w:rFonts w:ascii="Arial" w:hAnsi="Arial" w:cs="Arial"/>
          <w:i/>
          <w:lang w:val="en-GB"/>
        </w:rPr>
        <w:t xml:space="preserve">iii. </w:t>
      </w:r>
      <w:r w:rsidRPr="00C10DE1">
        <w:rPr>
          <w:rFonts w:ascii="Arial" w:hAnsi="Arial" w:cs="Arial"/>
          <w:bCs/>
          <w:i/>
          <w:lang w:val="en-GB"/>
        </w:rPr>
        <w:t xml:space="preserve">non-interventional studies </w:t>
      </w:r>
      <w:r w:rsidRPr="00C10DE1">
        <w:rPr>
          <w:rFonts w:ascii="Arial" w:hAnsi="Arial" w:cs="Arial"/>
          <w:i/>
          <w:lang w:val="en-GB"/>
        </w:rPr>
        <w:t>that are prospective in nature and that involve the collection of patient data from or on behalf of individual, or groups of, HCPs specifically for the study (</w:t>
      </w:r>
      <w:r w:rsidRPr="00C10DE1">
        <w:rPr>
          <w:rFonts w:ascii="Arial" w:hAnsi="Arial" w:cs="Arial"/>
          <w:i/>
          <w:iCs/>
          <w:lang w:val="en-GB"/>
        </w:rPr>
        <w:t>Section 15.01 of the HCP Code</w:t>
      </w:r>
      <w:r w:rsidRPr="00C10DE1">
        <w:rPr>
          <w:rFonts w:ascii="Arial" w:hAnsi="Arial" w:cs="Arial"/>
          <w:i/>
          <w:lang w:val="en-GB"/>
        </w:rPr>
        <w:t>).”</w:t>
      </w:r>
    </w:p>
    <w:p w14:paraId="0A02C407" w14:textId="77777777" w:rsidR="0069708C" w:rsidRPr="00C10DE1" w:rsidRDefault="0069708C" w:rsidP="0069708C">
      <w:pPr>
        <w:autoSpaceDE w:val="0"/>
        <w:autoSpaceDN w:val="0"/>
        <w:adjustRightInd w:val="0"/>
        <w:spacing w:line="264" w:lineRule="auto"/>
        <w:rPr>
          <w:rFonts w:ascii="Arial" w:hAnsi="Arial" w:cs="Arial"/>
        </w:rPr>
      </w:pPr>
    </w:p>
    <w:p w14:paraId="27270853"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 xml:space="preserve">Moreover, as stated in the EFPIA Q&amp;A Batch 1 Q58, </w:t>
      </w:r>
      <w:r w:rsidRPr="00C10DE1">
        <w:rPr>
          <w:rFonts w:ascii="Arial" w:hAnsi="Arial" w:cs="Arial"/>
          <w:i/>
        </w:rPr>
        <w:t>“Not every research activity that Member Companies undertake is done for a regulatory purpose. Studies that are not intended for submission to regulatory authorities do not fall within the “Research and Development Transfers of Value” disclosure category and should be disclosed</w:t>
      </w:r>
      <w:r w:rsidRPr="00C10DE1">
        <w:rPr>
          <w:rFonts w:ascii="Arial" w:hAnsi="Arial" w:cs="Arial"/>
        </w:rPr>
        <w:t xml:space="preserve"> </w:t>
      </w:r>
      <w:r w:rsidRPr="00C10DE1">
        <w:rPr>
          <w:rFonts w:ascii="Arial" w:hAnsi="Arial" w:cs="Arial"/>
          <w:i/>
        </w:rPr>
        <w:t>in the relevant category on an individual basis”.</w:t>
      </w:r>
    </w:p>
    <w:p w14:paraId="1F773271" w14:textId="77777777" w:rsidR="0069708C" w:rsidRPr="00C10DE1" w:rsidRDefault="0069708C" w:rsidP="0069708C">
      <w:pPr>
        <w:autoSpaceDE w:val="0"/>
        <w:autoSpaceDN w:val="0"/>
        <w:adjustRightInd w:val="0"/>
        <w:spacing w:line="264" w:lineRule="auto"/>
        <w:rPr>
          <w:rFonts w:ascii="Arial" w:hAnsi="Arial" w:cs="Arial"/>
        </w:rPr>
      </w:pPr>
    </w:p>
    <w:p w14:paraId="3AD6EE2C"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627BCEA5" w14:textId="77777777" w:rsidR="0069708C" w:rsidRPr="00C10DE1" w:rsidRDefault="0069708C" w:rsidP="0069708C">
      <w:pPr>
        <w:spacing w:line="264" w:lineRule="auto"/>
        <w:rPr>
          <w:rFonts w:ascii="Arial" w:hAnsi="Arial" w:cs="Arial"/>
        </w:rPr>
      </w:pPr>
    </w:p>
    <w:p w14:paraId="42B386C7" w14:textId="77777777" w:rsidR="0069708C" w:rsidRPr="00C10DE1" w:rsidRDefault="0069708C" w:rsidP="0069708C">
      <w:pPr>
        <w:spacing w:line="264" w:lineRule="auto"/>
        <w:rPr>
          <w:rFonts w:ascii="Arial" w:hAnsi="Arial" w:cs="Arial"/>
        </w:rPr>
      </w:pPr>
      <w:r w:rsidRPr="00C10DE1">
        <w:rPr>
          <w:rFonts w:ascii="Arial" w:hAnsi="Arial" w:cs="Arial"/>
        </w:rPr>
        <w:t xml:space="preserve">ToV to HCPs or HCOs related to the planning or conduct of: </w:t>
      </w:r>
    </w:p>
    <w:p w14:paraId="7C465D47"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Non-clinical studies</w:t>
      </w:r>
    </w:p>
    <w:p w14:paraId="32755698"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Clinical trials</w:t>
      </w:r>
    </w:p>
    <w:p w14:paraId="5A87CAFA" w14:textId="77777777" w:rsidR="0069708C" w:rsidRPr="00C10DE1" w:rsidRDefault="0069708C" w:rsidP="0069708C">
      <w:pPr>
        <w:numPr>
          <w:ilvl w:val="0"/>
          <w:numId w:val="13"/>
        </w:numPr>
        <w:spacing w:after="0" w:line="264" w:lineRule="auto"/>
        <w:rPr>
          <w:rFonts w:ascii="Arial" w:hAnsi="Arial" w:cs="Arial"/>
        </w:rPr>
      </w:pPr>
      <w:r w:rsidRPr="00C10DE1">
        <w:rPr>
          <w:rFonts w:ascii="Arial" w:hAnsi="Arial" w:cs="Arial"/>
        </w:rPr>
        <w:t xml:space="preserve">Non-interventional studies </w:t>
      </w:r>
    </w:p>
    <w:p w14:paraId="2682B6C8" w14:textId="77777777" w:rsidR="0069708C" w:rsidRPr="00C10DE1" w:rsidRDefault="0069708C" w:rsidP="0069708C">
      <w:pPr>
        <w:numPr>
          <w:ilvl w:val="1"/>
          <w:numId w:val="13"/>
        </w:numPr>
        <w:spacing w:after="0" w:line="264" w:lineRule="auto"/>
        <w:rPr>
          <w:rFonts w:ascii="Arial" w:hAnsi="Arial" w:cs="Arial"/>
        </w:rPr>
      </w:pPr>
      <w:r w:rsidRPr="00C10DE1">
        <w:rPr>
          <w:rFonts w:ascii="Arial" w:hAnsi="Arial" w:cs="Arial"/>
        </w:rPr>
        <w:t>That are prospective in nature and that involve the collection of patient data from or on behalf of individual, or groups of, HCPs specifically for the study</w:t>
      </w:r>
    </w:p>
    <w:p w14:paraId="7FAAE7F3" w14:textId="77777777" w:rsidR="0069708C" w:rsidRPr="00C10DE1" w:rsidRDefault="0069708C" w:rsidP="0069708C">
      <w:pPr>
        <w:spacing w:line="264" w:lineRule="auto"/>
        <w:rPr>
          <w:rFonts w:ascii="Arial" w:hAnsi="Arial" w:cs="Arial"/>
        </w:rPr>
      </w:pPr>
    </w:p>
    <w:p w14:paraId="5A91588D" w14:textId="77777777" w:rsidR="0069708C" w:rsidRPr="00C10DE1" w:rsidRDefault="0069708C" w:rsidP="0069708C">
      <w:pPr>
        <w:spacing w:line="264" w:lineRule="auto"/>
        <w:rPr>
          <w:rFonts w:ascii="Arial" w:hAnsi="Arial" w:cs="Arial"/>
        </w:rPr>
      </w:pPr>
    </w:p>
    <w:p w14:paraId="14FEFC0E" w14:textId="77777777" w:rsidR="0069708C" w:rsidRPr="00C10DE1" w:rsidRDefault="0069708C" w:rsidP="0069708C">
      <w:pPr>
        <w:spacing w:line="264" w:lineRule="auto"/>
        <w:rPr>
          <w:rFonts w:ascii="Arial" w:hAnsi="Arial" w:cs="Arial"/>
        </w:rPr>
      </w:pPr>
    </w:p>
    <w:p w14:paraId="15186EF8" w14:textId="77777777" w:rsidR="0069708C" w:rsidRPr="00C10DE1" w:rsidRDefault="0069708C" w:rsidP="0069708C">
      <w:pPr>
        <w:spacing w:line="264" w:lineRule="auto"/>
        <w:rPr>
          <w:rFonts w:ascii="Arial" w:hAnsi="Arial" w:cs="Arial"/>
          <w:u w:val="single"/>
        </w:rPr>
      </w:pPr>
      <w:r w:rsidRPr="00C10DE1">
        <w:rPr>
          <w:rFonts w:ascii="Arial" w:hAnsi="Arial" w:cs="Arial"/>
          <w:u w:val="single"/>
        </w:rPr>
        <w:t>Definitions:</w:t>
      </w:r>
    </w:p>
    <w:p w14:paraId="6565D750" w14:textId="77777777" w:rsidR="0069708C" w:rsidRPr="00C10DE1" w:rsidRDefault="0069708C" w:rsidP="0069708C">
      <w:pPr>
        <w:spacing w:line="264" w:lineRule="auto"/>
        <w:rPr>
          <w:rFonts w:ascii="Arial" w:hAnsi="Arial" w:cs="Arial"/>
        </w:rPr>
      </w:pPr>
    </w:p>
    <w:p w14:paraId="0F02133F" w14:textId="77777777" w:rsidR="0069708C" w:rsidRPr="00C10DE1" w:rsidRDefault="0069708C" w:rsidP="0069708C">
      <w:pPr>
        <w:spacing w:line="264" w:lineRule="auto"/>
        <w:rPr>
          <w:rFonts w:ascii="Arial" w:hAnsi="Arial" w:cs="Arial"/>
        </w:rPr>
      </w:pPr>
      <w:r w:rsidRPr="00C10DE1">
        <w:rPr>
          <w:rFonts w:ascii="Arial" w:hAnsi="Arial" w:cs="Arial"/>
          <w:b/>
        </w:rPr>
        <w:t>Non-clinical studies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Non-clinical health and environmental safety study, henceforth referred to simply as "study", means an experiment or set of experiments in which a test item is examined under laboratory conditions or in the environment to obtain data on its properties and/or its safety, intended for submission to appropriate regulatory authorities.</w:t>
      </w:r>
    </w:p>
    <w:p w14:paraId="5DA9230A" w14:textId="77777777" w:rsidR="0069708C" w:rsidRPr="00C10DE1" w:rsidRDefault="0069708C" w:rsidP="0069708C">
      <w:pPr>
        <w:spacing w:line="264" w:lineRule="auto"/>
        <w:rPr>
          <w:rFonts w:ascii="Arial" w:hAnsi="Arial" w:cs="Arial"/>
        </w:rPr>
      </w:pPr>
    </w:p>
    <w:p w14:paraId="3CB21797" w14:textId="77777777" w:rsidR="0069708C" w:rsidRPr="00C10DE1" w:rsidRDefault="0069708C" w:rsidP="0069708C">
      <w:pPr>
        <w:spacing w:line="264" w:lineRule="auto"/>
        <w:rPr>
          <w:rFonts w:ascii="Arial" w:hAnsi="Arial" w:cs="Arial"/>
        </w:rPr>
      </w:pPr>
      <w:r w:rsidRPr="00C10DE1">
        <w:rPr>
          <w:rFonts w:ascii="Arial" w:hAnsi="Arial" w:cs="Arial"/>
          <w:b/>
        </w:rPr>
        <w:t>Clinical trials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Any investigation in human subjects intended to discover or verify the clinical, pharmacological and/or other pharmaco-dynamic effects of one or more investigational medicinal product(s), and/or to identify any adverse reactions to one or more investigational medicinal product(s) and/or to study absorption, distribution, metabolism and excretion of one or more investigational medicinal product(s) with the object of ascertaining its (their) safety and/or efficacy.</w:t>
      </w:r>
    </w:p>
    <w:p w14:paraId="173FD759" w14:textId="77777777" w:rsidR="0069708C" w:rsidRPr="00C10DE1" w:rsidRDefault="0069708C" w:rsidP="0069708C">
      <w:pPr>
        <w:spacing w:line="264" w:lineRule="auto"/>
        <w:rPr>
          <w:rFonts w:ascii="Arial" w:hAnsi="Arial" w:cs="Arial"/>
        </w:rPr>
      </w:pPr>
    </w:p>
    <w:p w14:paraId="07351C7F" w14:textId="77777777" w:rsidR="0069708C" w:rsidRPr="00C10DE1" w:rsidRDefault="0069708C" w:rsidP="0069708C">
      <w:pPr>
        <w:spacing w:line="264" w:lineRule="auto"/>
        <w:rPr>
          <w:rFonts w:ascii="Arial" w:hAnsi="Arial" w:cs="Arial"/>
        </w:rPr>
      </w:pPr>
      <w:r w:rsidRPr="00C10DE1">
        <w:rPr>
          <w:rFonts w:ascii="Arial" w:hAnsi="Arial" w:cs="Arial"/>
          <w:b/>
        </w:rPr>
        <w:t>Non-interventional studies</w:t>
      </w:r>
      <w:r w:rsidRPr="00C10DE1">
        <w:rPr>
          <w:rFonts w:ascii="Arial" w:hAnsi="Arial" w:cs="Arial"/>
        </w:rPr>
        <w:t xml:space="preserve"> </w:t>
      </w:r>
      <w:r w:rsidRPr="00C10DE1">
        <w:rPr>
          <w:rFonts w:ascii="Arial" w:hAnsi="Arial" w:cs="Arial"/>
          <w:i/>
        </w:rPr>
        <w:t>(Source: OECD Principles on Good Laboratory Practice)</w:t>
      </w:r>
      <w:r w:rsidRPr="00C10DE1">
        <w:rPr>
          <w:rFonts w:ascii="Arial" w:hAnsi="Arial" w:cs="Arial"/>
        </w:rPr>
        <w:t>: Studies where the medicinal product(s) is (are) prescribed in the usual manner in accordance with the terms of the marketing authorization. The assignment of the patient to a particular therapeutic strategy is not decided in advance by a trial protocol but falls within current practice and the prescription of the medicine is clearly separated from the decision to include the patient in the study. No additional diagnostic or monitoring procedures shall be applied to the patients and epidemiological methods shall be used for the analysis of collected data.</w:t>
      </w:r>
    </w:p>
    <w:p w14:paraId="1B92D93B" w14:textId="77777777" w:rsidR="0069708C" w:rsidRPr="00C10DE1" w:rsidRDefault="0069708C" w:rsidP="0069708C">
      <w:pPr>
        <w:spacing w:line="264" w:lineRule="auto"/>
        <w:rPr>
          <w:rFonts w:ascii="Arial" w:hAnsi="Arial" w:cs="Arial"/>
        </w:rPr>
      </w:pPr>
    </w:p>
    <w:p w14:paraId="6BA45C89" w14:textId="77777777" w:rsidR="0069708C" w:rsidRPr="00C10DE1" w:rsidRDefault="0069708C" w:rsidP="0069708C">
      <w:pPr>
        <w:spacing w:line="264" w:lineRule="auto"/>
        <w:rPr>
          <w:rFonts w:ascii="Arial" w:hAnsi="Arial" w:cs="Arial"/>
        </w:rPr>
      </w:pPr>
      <w:r w:rsidRPr="00C10DE1">
        <w:rPr>
          <w:rFonts w:ascii="Arial" w:hAnsi="Arial" w:cs="Arial"/>
        </w:rPr>
        <w:t xml:space="preserve">Examples of R&amp;D ToV that are disclosed in this section (if the related study falls into the EFPIA definition of R&amp;D): </w:t>
      </w:r>
    </w:p>
    <w:p w14:paraId="1B7EE523"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Collaboration Agreement</w:t>
      </w:r>
    </w:p>
    <w:p w14:paraId="6E2942CF"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Clinical Study Agreement </w:t>
      </w:r>
    </w:p>
    <w:p w14:paraId="3FF4E9E6"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Consulting Agreement - Services Agreement </w:t>
      </w:r>
    </w:p>
    <w:p w14:paraId="31BDE935"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Speaker Agreement </w:t>
      </w:r>
    </w:p>
    <w:p w14:paraId="5DA86920"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Advisory Board </w:t>
      </w:r>
    </w:p>
    <w:p w14:paraId="20D5C66C"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Investigator meeting </w:t>
      </w:r>
    </w:p>
    <w:p w14:paraId="4429CFE3"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 xml:space="preserve">Ancillary services patient care </w:t>
      </w:r>
    </w:p>
    <w:p w14:paraId="13190937" w14:textId="77777777" w:rsidR="0069708C" w:rsidRPr="00C10DE1" w:rsidRDefault="0069708C" w:rsidP="0069708C">
      <w:pPr>
        <w:pStyle w:val="level5"/>
        <w:numPr>
          <w:ilvl w:val="0"/>
          <w:numId w:val="12"/>
        </w:numPr>
        <w:spacing w:line="264" w:lineRule="auto"/>
        <w:jc w:val="both"/>
        <w:rPr>
          <w:rFonts w:ascii="Arial" w:hAnsi="Arial" w:cs="Arial"/>
        </w:rPr>
      </w:pPr>
      <w:r w:rsidRPr="00C10DE1">
        <w:rPr>
          <w:rFonts w:ascii="Arial" w:hAnsi="Arial" w:cs="Arial"/>
        </w:rPr>
        <w:t>Ethics committee fees</w:t>
      </w:r>
    </w:p>
    <w:p w14:paraId="42833CFA" w14:textId="77777777" w:rsidR="0069708C" w:rsidRPr="00C10DE1" w:rsidRDefault="0069708C" w:rsidP="0069708C">
      <w:pPr>
        <w:spacing w:line="264" w:lineRule="auto"/>
        <w:rPr>
          <w:rFonts w:ascii="Arial" w:hAnsi="Arial" w:cs="Arial"/>
        </w:rPr>
      </w:pPr>
    </w:p>
    <w:p w14:paraId="3FC70CED" w14:textId="77777777" w:rsidR="0069708C" w:rsidRPr="00C10DE1" w:rsidRDefault="0069708C" w:rsidP="0069708C">
      <w:pPr>
        <w:pStyle w:val="level5"/>
        <w:spacing w:line="264" w:lineRule="auto"/>
        <w:jc w:val="both"/>
        <w:rPr>
          <w:rFonts w:ascii="Arial" w:hAnsi="Arial" w:cs="Arial"/>
          <w:b/>
        </w:rPr>
      </w:pPr>
      <w:r w:rsidRPr="00C10DE1">
        <w:rPr>
          <w:rFonts w:ascii="Arial" w:hAnsi="Arial" w:cs="Arial"/>
          <w:b/>
        </w:rPr>
        <w:t>Specific cases</w:t>
      </w:r>
    </w:p>
    <w:p w14:paraId="5247AC39" w14:textId="77777777" w:rsidR="0069708C" w:rsidRPr="00C10DE1" w:rsidRDefault="0069708C" w:rsidP="0069708C">
      <w:pPr>
        <w:pStyle w:val="level5"/>
        <w:spacing w:line="264" w:lineRule="auto"/>
        <w:jc w:val="both"/>
        <w:rPr>
          <w:rFonts w:ascii="Arial" w:hAnsi="Arial" w:cs="Arial"/>
          <w:b/>
        </w:rPr>
      </w:pPr>
    </w:p>
    <w:p w14:paraId="22A6F587"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External Sponsored Study</w:t>
      </w:r>
      <w:r w:rsidRPr="00C10DE1">
        <w:rPr>
          <w:rFonts w:ascii="Arial" w:hAnsi="Arial" w:cs="Arial"/>
        </w:rPr>
        <w:t xml:space="preserve"> (ESS) – An ESS is an interventional or non-interventional study that is initiated by an external individual, company, institution or organization. Ipsen may decide to provide support to such studies, after an unsolicited request received from the external sponsor.</w:t>
      </w:r>
      <w:r w:rsidRPr="00C10DE1">
        <w:rPr>
          <w:rFonts w:ascii="Arial" w:hAnsi="Arial" w:cs="Arial"/>
        </w:rPr>
        <w:br/>
        <w:t xml:space="preserve">In some cases, global ESS can be intended for submission to regulatory authorities. In such case related amounts are disclosed under this category. However, in the case of a local ESS, related costs are disclosed under the category “Grants &amp; donations to HCOs”. </w:t>
      </w:r>
      <w:r w:rsidRPr="00C10DE1">
        <w:rPr>
          <w:rFonts w:ascii="Arial" w:hAnsi="Arial" w:cs="Arial"/>
        </w:rPr>
        <w:br/>
      </w:r>
    </w:p>
    <w:p w14:paraId="7A260851"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Ancillary services</w:t>
      </w:r>
      <w:r w:rsidRPr="00C10DE1">
        <w:rPr>
          <w:rFonts w:ascii="Arial" w:hAnsi="Arial" w:cs="Arial"/>
        </w:rPr>
        <w:t xml:space="preserve"> provided in hospitals (i.e. hospital services provided by non-medical staff) can be related to patient care provided during a trial, or </w:t>
      </w:r>
      <w:r w:rsidRPr="00C10DE1">
        <w:rPr>
          <w:rFonts w:ascii="Arial" w:hAnsi="Arial" w:cs="Arial"/>
        </w:rPr>
        <w:lastRenderedPageBreak/>
        <w:t>can be non-patient related (e.g. data building). The latter is often outsourced to specialised organisations. Ancillary services directly related to patient care in a trial fall within the scope of the Code and are therefore disclosed on an aggregate basis. Ancillary services that are not directly related to patient care in a trial are considered business-to-business transactions that are not subject to the Code’s disclosure requirements.</w:t>
      </w:r>
    </w:p>
    <w:p w14:paraId="201A082F" w14:textId="77777777" w:rsidR="0069708C" w:rsidRPr="00C10DE1" w:rsidRDefault="0069708C" w:rsidP="0069708C">
      <w:pPr>
        <w:pStyle w:val="level5"/>
        <w:spacing w:line="264" w:lineRule="auto"/>
        <w:ind w:left="1655"/>
        <w:jc w:val="both"/>
        <w:rPr>
          <w:rFonts w:ascii="Arial" w:hAnsi="Arial" w:cs="Arial"/>
        </w:rPr>
      </w:pPr>
    </w:p>
    <w:p w14:paraId="21B8B730" w14:textId="77777777" w:rsidR="0069708C" w:rsidRPr="00C10DE1" w:rsidRDefault="0069708C" w:rsidP="0069708C">
      <w:pPr>
        <w:pStyle w:val="level5"/>
        <w:numPr>
          <w:ilvl w:val="0"/>
          <w:numId w:val="27"/>
        </w:numPr>
        <w:spacing w:line="264" w:lineRule="auto"/>
        <w:jc w:val="both"/>
        <w:rPr>
          <w:rFonts w:ascii="Arial" w:hAnsi="Arial" w:cs="Arial"/>
        </w:rPr>
      </w:pPr>
      <w:r w:rsidRPr="00C10DE1">
        <w:rPr>
          <w:rFonts w:ascii="Arial" w:hAnsi="Arial" w:cs="Arial"/>
          <w:u w:val="single"/>
        </w:rPr>
        <w:t>Indirect payments through Clinical Research Organization</w:t>
      </w:r>
      <w:r w:rsidRPr="00C10DE1">
        <w:rPr>
          <w:rFonts w:ascii="Arial" w:hAnsi="Arial" w:cs="Arial"/>
        </w:rPr>
        <w:t>: as described in the 3.1.2 (a), a clinical research organization is not considered a HCO.</w:t>
      </w:r>
      <w:r w:rsidRPr="00C10DE1">
        <w:rPr>
          <w:rFonts w:ascii="Arial" w:hAnsi="Arial" w:cs="Arial"/>
        </w:rPr>
        <w:br/>
        <w:t>Therefore, the fees paid to CROs for the services they provide to Ipsen are not included in the scope of the disclosure.</w:t>
      </w:r>
      <w:r w:rsidRPr="00C10DE1">
        <w:rPr>
          <w:rFonts w:ascii="Arial" w:hAnsi="Arial" w:cs="Arial"/>
        </w:rPr>
        <w:br/>
        <w:t>However, the indirect ToV through CROs that ultimately benefit HCPs/HCOs are disclosed in R&amp;D section.</w:t>
      </w:r>
      <w:r w:rsidRPr="00C10DE1">
        <w:rPr>
          <w:rFonts w:ascii="Arial" w:hAnsi="Arial" w:cs="Arial"/>
        </w:rPr>
        <w:br/>
        <w:t>The contracts with the CROs have been adapted to include provisions related to the CROs’ obligation to provide Ipsen with detailed information related to indirect ToV that benefit HCP/HCO.</w:t>
      </w:r>
    </w:p>
    <w:p w14:paraId="4658642F" w14:textId="77777777" w:rsidR="0069708C" w:rsidRPr="00C10DE1" w:rsidRDefault="0069708C" w:rsidP="0069708C">
      <w:pPr>
        <w:spacing w:line="264" w:lineRule="auto"/>
        <w:rPr>
          <w:rFonts w:ascii="Arial" w:hAnsi="Arial" w:cs="Arial"/>
        </w:rPr>
      </w:pPr>
    </w:p>
    <w:p w14:paraId="48083E4F" w14:textId="77777777" w:rsidR="0069708C" w:rsidRPr="00C10DE1" w:rsidRDefault="0069708C" w:rsidP="0069708C">
      <w:pPr>
        <w:pStyle w:val="level5"/>
        <w:spacing w:line="264" w:lineRule="auto"/>
        <w:ind w:left="1389"/>
        <w:jc w:val="both"/>
        <w:rPr>
          <w:rFonts w:ascii="Arial" w:hAnsi="Arial" w:cs="Arial"/>
        </w:rPr>
      </w:pPr>
    </w:p>
    <w:p w14:paraId="7F4B315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02B1C6BB" w14:textId="77777777" w:rsidR="0069708C" w:rsidRPr="00C10DE1" w:rsidRDefault="0069708C" w:rsidP="0069708C">
      <w:pPr>
        <w:spacing w:line="264" w:lineRule="auto"/>
        <w:rPr>
          <w:rFonts w:ascii="Arial" w:hAnsi="Arial" w:cs="Arial"/>
          <w:i/>
          <w:highlight w:val="yellow"/>
        </w:rPr>
      </w:pPr>
    </w:p>
    <w:p w14:paraId="7921B6D7"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1D705E2E" w14:textId="77777777" w:rsidR="0069708C" w:rsidRPr="00C10DE1" w:rsidRDefault="0069708C" w:rsidP="0069708C">
      <w:pPr>
        <w:spacing w:line="264" w:lineRule="auto"/>
        <w:rPr>
          <w:rFonts w:ascii="Arial" w:hAnsi="Arial" w:cs="Arial"/>
        </w:rPr>
      </w:pPr>
    </w:p>
    <w:p w14:paraId="7AD9CFDE" w14:textId="77777777" w:rsidR="0069708C" w:rsidRPr="00C10DE1" w:rsidRDefault="0069708C" w:rsidP="00C92CE3">
      <w:pPr>
        <w:pStyle w:val="berschrift3"/>
      </w:pPr>
      <w:bookmarkStart w:id="25" w:name="_Toc158219129"/>
      <w:r w:rsidRPr="00C10DE1">
        <w:t>Transfers of value excluded from the scope</w:t>
      </w:r>
      <w:bookmarkEnd w:id="25"/>
    </w:p>
    <w:p w14:paraId="11086A97" w14:textId="77777777" w:rsidR="0069708C" w:rsidRPr="00C10DE1" w:rsidRDefault="0069708C" w:rsidP="0069708C">
      <w:pPr>
        <w:pStyle w:val="Text"/>
        <w:spacing w:line="264" w:lineRule="auto"/>
        <w:ind w:left="0"/>
        <w:rPr>
          <w:rFonts w:ascii="Arial" w:hAnsi="Arial" w:cs="Arial"/>
        </w:rPr>
      </w:pPr>
    </w:p>
    <w:p w14:paraId="0AEDEEE9"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r w:rsidRPr="00C10DE1">
        <w:rPr>
          <w:rFonts w:ascii="Arial" w:hAnsi="Arial" w:cs="Arial"/>
        </w:rPr>
        <w:tab/>
      </w:r>
    </w:p>
    <w:p w14:paraId="64F32221" w14:textId="77777777" w:rsidR="0069708C" w:rsidRPr="00C10DE1" w:rsidRDefault="0069708C" w:rsidP="0069708C">
      <w:pPr>
        <w:pStyle w:val="Text"/>
        <w:spacing w:line="264" w:lineRule="auto"/>
        <w:rPr>
          <w:rFonts w:ascii="Arial" w:hAnsi="Arial" w:cs="Arial"/>
        </w:rPr>
      </w:pPr>
    </w:p>
    <w:p w14:paraId="5E7142C0" w14:textId="77777777" w:rsidR="0069708C" w:rsidRPr="00C10DE1" w:rsidRDefault="0069708C" w:rsidP="0069708C">
      <w:pPr>
        <w:spacing w:line="264" w:lineRule="auto"/>
        <w:rPr>
          <w:rFonts w:ascii="Arial" w:hAnsi="Arial" w:cs="Arial"/>
        </w:rPr>
      </w:pPr>
      <w:r w:rsidRPr="00C10DE1">
        <w:rPr>
          <w:rFonts w:ascii="Arial" w:hAnsi="Arial" w:cs="Arial"/>
        </w:rPr>
        <w:t>Pursuant to the Section 1.02. of the Code, “</w:t>
      </w:r>
      <w:r w:rsidRPr="00C10DE1">
        <w:rPr>
          <w:rFonts w:ascii="Arial" w:hAnsi="Arial" w:cs="Arial"/>
          <w:i/>
        </w:rPr>
        <w:t xml:space="preserve">Without limitation, Transfers of Value that […] (ii) are not listed in Article 3 of this Code, such as items of medical utility (governed by Article 9 of the EFPIA HCP Code), </w:t>
      </w:r>
      <w:r w:rsidRPr="00C10DE1">
        <w:rPr>
          <w:rFonts w:ascii="Arial" w:hAnsi="Arial" w:cs="Arial"/>
          <w:b/>
          <w:i/>
        </w:rPr>
        <w:t>meals and drinks</w:t>
      </w:r>
      <w:r w:rsidRPr="00C10DE1">
        <w:rPr>
          <w:rFonts w:ascii="Arial" w:hAnsi="Arial" w:cs="Arial"/>
          <w:i/>
        </w:rPr>
        <w:t xml:space="preserve"> (governed by Article 10, especially Section 10.05 of the EFPIA HCP Code), </w:t>
      </w:r>
      <w:r w:rsidRPr="00C10DE1">
        <w:rPr>
          <w:rFonts w:ascii="Arial" w:hAnsi="Arial" w:cs="Arial"/>
          <w:b/>
          <w:i/>
        </w:rPr>
        <w:t>medical samples</w:t>
      </w:r>
      <w:r w:rsidRPr="00C10DE1">
        <w:rPr>
          <w:rFonts w:ascii="Arial" w:hAnsi="Arial" w:cs="Arial"/>
          <w:i/>
        </w:rPr>
        <w:t xml:space="preserve"> (governed by Article 16 of the HCP Code); or (iii) are part of </w:t>
      </w:r>
      <w:r w:rsidRPr="00C10DE1">
        <w:rPr>
          <w:rFonts w:ascii="Arial" w:hAnsi="Arial" w:cs="Arial"/>
          <w:b/>
          <w:i/>
        </w:rPr>
        <w:t>ordinary course purchases and sales of Medicinal Products</w:t>
      </w:r>
      <w:r w:rsidRPr="00C10DE1">
        <w:rPr>
          <w:rFonts w:ascii="Arial" w:hAnsi="Arial" w:cs="Arial"/>
          <w:i/>
        </w:rPr>
        <w:t xml:space="preserve"> by and between a Member Company and an HCP (such as a pharmacist) or an HCO </w:t>
      </w:r>
      <w:r w:rsidRPr="00C10DE1">
        <w:rPr>
          <w:rFonts w:ascii="Arial" w:hAnsi="Arial" w:cs="Arial"/>
          <w:b/>
          <w:i/>
        </w:rPr>
        <w:t>do not fall within the scope of the disclosure obligation</w:t>
      </w:r>
      <w:r w:rsidRPr="00C10DE1">
        <w:rPr>
          <w:rFonts w:ascii="Arial" w:hAnsi="Arial" w:cs="Arial"/>
          <w:i/>
        </w:rPr>
        <w:t xml:space="preserve"> described in Section 1.01</w:t>
      </w:r>
      <w:r w:rsidRPr="00C10DE1">
        <w:rPr>
          <w:rFonts w:ascii="Arial" w:hAnsi="Arial" w:cs="Arial"/>
        </w:rPr>
        <w:t>”.</w:t>
      </w:r>
    </w:p>
    <w:p w14:paraId="3A1A95C5" w14:textId="77777777" w:rsidR="0069708C" w:rsidRPr="00C10DE1" w:rsidRDefault="0069708C" w:rsidP="0069708C">
      <w:pPr>
        <w:spacing w:line="264" w:lineRule="auto"/>
        <w:rPr>
          <w:rFonts w:ascii="Arial" w:hAnsi="Arial" w:cs="Arial"/>
        </w:rPr>
      </w:pPr>
    </w:p>
    <w:p w14:paraId="28F06E20" w14:textId="77777777" w:rsidR="0069708C" w:rsidRPr="00C10DE1" w:rsidRDefault="0069708C" w:rsidP="0069708C">
      <w:pPr>
        <w:spacing w:line="264" w:lineRule="auto"/>
        <w:rPr>
          <w:rFonts w:ascii="Arial" w:hAnsi="Arial" w:cs="Arial"/>
        </w:rPr>
      </w:pPr>
      <w:r w:rsidRPr="00C10DE1">
        <w:rPr>
          <w:rFonts w:ascii="Arial" w:hAnsi="Arial" w:cs="Arial"/>
        </w:rPr>
        <w:t xml:space="preserve">Moreover, </w:t>
      </w:r>
      <w:r w:rsidRPr="00C10DE1">
        <w:rPr>
          <w:rFonts w:ascii="Arial" w:hAnsi="Arial" w:cs="Arial"/>
          <w:i/>
        </w:rPr>
        <w:t>“Member Companies are not obliged to disclose any logistical costs e.g. hire of Member Companies facility associated with a stand-alone event.”</w:t>
      </w:r>
      <w:r w:rsidRPr="00C10DE1">
        <w:rPr>
          <w:rFonts w:ascii="Arial" w:hAnsi="Arial" w:cs="Arial"/>
        </w:rPr>
        <w:t xml:space="preserve"> (EFPIA FAQ Question 3.01 - 13).</w:t>
      </w:r>
    </w:p>
    <w:p w14:paraId="2ABD8703" w14:textId="77777777" w:rsidR="0069708C" w:rsidRDefault="0069708C" w:rsidP="0069708C">
      <w:pPr>
        <w:spacing w:line="264" w:lineRule="auto"/>
        <w:rPr>
          <w:rFonts w:ascii="Arial" w:hAnsi="Arial" w:cs="Arial"/>
        </w:rPr>
      </w:pPr>
    </w:p>
    <w:p w14:paraId="43F13935" w14:textId="77777777" w:rsidR="0069708C" w:rsidRPr="00C10DE1" w:rsidRDefault="0069708C" w:rsidP="0069708C">
      <w:pPr>
        <w:spacing w:line="264" w:lineRule="auto"/>
        <w:rPr>
          <w:rFonts w:ascii="Arial" w:hAnsi="Arial" w:cs="Arial"/>
        </w:rPr>
      </w:pPr>
    </w:p>
    <w:p w14:paraId="182C8C29" w14:textId="77777777" w:rsidR="0069708C" w:rsidRPr="00C10DE1" w:rsidRDefault="0069708C" w:rsidP="0069708C">
      <w:pPr>
        <w:spacing w:line="264" w:lineRule="auto"/>
        <w:rPr>
          <w:rFonts w:ascii="Arial" w:hAnsi="Arial" w:cs="Arial"/>
        </w:rPr>
      </w:pPr>
      <w:r w:rsidRPr="00C10DE1">
        <w:rPr>
          <w:rFonts w:ascii="Arial" w:hAnsi="Arial" w:cs="Arial"/>
        </w:rPr>
        <w:t>Notes:</w:t>
      </w:r>
    </w:p>
    <w:p w14:paraId="0009B593" w14:textId="77777777" w:rsidR="0069708C" w:rsidRPr="00C10DE1" w:rsidRDefault="0069708C" w:rsidP="0069708C">
      <w:pPr>
        <w:numPr>
          <w:ilvl w:val="0"/>
          <w:numId w:val="20"/>
        </w:numPr>
        <w:spacing w:after="0" w:line="264" w:lineRule="auto"/>
        <w:rPr>
          <w:rFonts w:ascii="Arial" w:hAnsi="Arial" w:cs="Arial"/>
        </w:rPr>
      </w:pPr>
      <w:r w:rsidRPr="00C10DE1">
        <w:rPr>
          <w:rFonts w:ascii="Arial" w:hAnsi="Arial" w:cs="Arial"/>
          <w:i/>
        </w:rPr>
        <w:t>“For the avoidance of doubt, under the EFPIA Code, “</w:t>
      </w:r>
      <w:r w:rsidRPr="00C10DE1">
        <w:rPr>
          <w:rFonts w:ascii="Arial" w:hAnsi="Arial" w:cs="Arial"/>
          <w:b/>
          <w:i/>
        </w:rPr>
        <w:t>meals and drinks</w:t>
      </w:r>
      <w:r w:rsidRPr="00C10DE1">
        <w:rPr>
          <w:rFonts w:ascii="Arial" w:hAnsi="Arial" w:cs="Arial"/>
          <w:i/>
        </w:rPr>
        <w:t>” do not need to be disclosed as such Transfers of Value are regulated by the new provisions in the EFPIA HCP Code. National laws and regulations may have additional obligations”</w:t>
      </w:r>
      <w:r>
        <w:rPr>
          <w:rFonts w:ascii="Arial" w:hAnsi="Arial" w:cs="Arial"/>
          <w:i/>
        </w:rPr>
        <w:t xml:space="preserve"> </w:t>
      </w:r>
      <w:r w:rsidRPr="00C10DE1">
        <w:rPr>
          <w:rFonts w:ascii="Arial" w:hAnsi="Arial" w:cs="Arial"/>
          <w:i/>
        </w:rPr>
        <w:t>(</w:t>
      </w:r>
      <w:r w:rsidRPr="00C10DE1">
        <w:rPr>
          <w:rFonts w:ascii="Arial" w:hAnsi="Arial" w:cs="Arial"/>
        </w:rPr>
        <w:t>EFPIA FAQ Question 3.01 - 11)</w:t>
      </w:r>
    </w:p>
    <w:p w14:paraId="0F87701E" w14:textId="77777777" w:rsidR="0069708C" w:rsidRPr="00C10DE1" w:rsidRDefault="0069708C" w:rsidP="0069708C">
      <w:pPr>
        <w:numPr>
          <w:ilvl w:val="0"/>
          <w:numId w:val="20"/>
        </w:numPr>
        <w:spacing w:after="0" w:line="264" w:lineRule="auto"/>
        <w:rPr>
          <w:rFonts w:ascii="Arial" w:hAnsi="Arial" w:cs="Arial"/>
          <w:i/>
        </w:rPr>
      </w:pPr>
      <w:r w:rsidRPr="00C10DE1">
        <w:rPr>
          <w:rFonts w:ascii="Arial" w:hAnsi="Arial" w:cs="Arial"/>
          <w:i/>
        </w:rPr>
        <w:t xml:space="preserve">“As the </w:t>
      </w:r>
      <w:r w:rsidRPr="00C10DE1">
        <w:rPr>
          <w:rFonts w:ascii="Arial" w:hAnsi="Arial" w:cs="Arial"/>
          <w:b/>
          <w:i/>
        </w:rPr>
        <w:t>medical samples</w:t>
      </w:r>
      <w:r w:rsidRPr="00C10DE1">
        <w:rPr>
          <w:rFonts w:ascii="Arial" w:hAnsi="Arial" w:cs="Arial"/>
          <w:i/>
        </w:rPr>
        <w:t xml:space="preserve"> are excluded from the disclosure obligations, the same principle should apply to </w:t>
      </w:r>
      <w:r w:rsidRPr="00C10DE1">
        <w:rPr>
          <w:rFonts w:ascii="Arial" w:hAnsi="Arial" w:cs="Arial"/>
          <w:b/>
          <w:i/>
        </w:rPr>
        <w:t>investigational compounds</w:t>
      </w:r>
      <w:r w:rsidRPr="00C10DE1">
        <w:rPr>
          <w:rFonts w:ascii="Arial" w:hAnsi="Arial" w:cs="Arial"/>
          <w:i/>
        </w:rPr>
        <w:t xml:space="preserve"> and </w:t>
      </w:r>
      <w:r w:rsidRPr="00C10DE1">
        <w:rPr>
          <w:rFonts w:ascii="Arial" w:hAnsi="Arial" w:cs="Arial"/>
          <w:b/>
          <w:i/>
        </w:rPr>
        <w:t>biological sample</w:t>
      </w:r>
      <w:r w:rsidRPr="00C10DE1">
        <w:rPr>
          <w:rFonts w:ascii="Arial" w:hAnsi="Arial" w:cs="Arial"/>
          <w:i/>
        </w:rPr>
        <w:t xml:space="preserve"> for study. </w:t>
      </w:r>
    </w:p>
    <w:p w14:paraId="59E4ECB7" w14:textId="77777777" w:rsidR="0069708C" w:rsidRPr="00C10DE1" w:rsidRDefault="0069708C" w:rsidP="0069708C">
      <w:pPr>
        <w:numPr>
          <w:ilvl w:val="0"/>
          <w:numId w:val="20"/>
        </w:numPr>
        <w:spacing w:after="0" w:line="264" w:lineRule="auto"/>
        <w:rPr>
          <w:rFonts w:ascii="Arial" w:hAnsi="Arial" w:cs="Arial"/>
        </w:rPr>
      </w:pPr>
      <w:r w:rsidRPr="00C10DE1">
        <w:rPr>
          <w:rFonts w:ascii="Arial" w:hAnsi="Arial" w:cs="Arial"/>
          <w:i/>
        </w:rPr>
        <w:lastRenderedPageBreak/>
        <w:t>The investigational compounds and biological sample are subject to provisions under the Clinical Trials Directive, and their use will be submitted to Clinical Trials approval processes”</w:t>
      </w:r>
      <w:r w:rsidRPr="00C10DE1">
        <w:rPr>
          <w:rFonts w:ascii="Arial" w:hAnsi="Arial" w:cs="Arial"/>
        </w:rPr>
        <w:t xml:space="preserve"> (EFPIA FAQ Question 1.02 - 4).</w:t>
      </w:r>
    </w:p>
    <w:p w14:paraId="3E5A0A5B" w14:textId="77777777" w:rsidR="0069708C" w:rsidRDefault="0069708C" w:rsidP="0069708C">
      <w:pPr>
        <w:spacing w:line="264" w:lineRule="auto"/>
        <w:ind w:left="720"/>
        <w:rPr>
          <w:rFonts w:ascii="Arial" w:hAnsi="Arial" w:cs="Arial"/>
        </w:rPr>
      </w:pPr>
    </w:p>
    <w:p w14:paraId="1F4C1F93" w14:textId="77777777" w:rsidR="0069708C" w:rsidRDefault="0069708C" w:rsidP="0069708C">
      <w:pPr>
        <w:spacing w:line="264" w:lineRule="auto"/>
        <w:ind w:left="720"/>
        <w:rPr>
          <w:rFonts w:ascii="Arial" w:hAnsi="Arial" w:cs="Arial"/>
        </w:rPr>
      </w:pPr>
    </w:p>
    <w:p w14:paraId="46640E10" w14:textId="77777777" w:rsidR="0069708C" w:rsidRPr="00C10DE1" w:rsidRDefault="0069708C" w:rsidP="0069708C">
      <w:pPr>
        <w:spacing w:line="264" w:lineRule="auto"/>
        <w:ind w:left="720"/>
        <w:rPr>
          <w:rFonts w:ascii="Arial" w:hAnsi="Arial" w:cs="Arial"/>
        </w:rPr>
      </w:pPr>
    </w:p>
    <w:p w14:paraId="077C567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80E57EB" w14:textId="77777777" w:rsidR="0069708C" w:rsidRPr="00C10DE1" w:rsidRDefault="0069708C" w:rsidP="0069708C">
      <w:pPr>
        <w:pStyle w:val="level5"/>
        <w:spacing w:line="264" w:lineRule="auto"/>
        <w:jc w:val="both"/>
        <w:rPr>
          <w:rFonts w:ascii="Arial" w:hAnsi="Arial" w:cs="Arial"/>
        </w:rPr>
      </w:pPr>
    </w:p>
    <w:p w14:paraId="694FA4CA" w14:textId="77777777" w:rsidR="0069708C" w:rsidRPr="00C10DE1" w:rsidRDefault="0069708C" w:rsidP="0069708C">
      <w:pPr>
        <w:spacing w:line="264" w:lineRule="auto"/>
        <w:rPr>
          <w:rFonts w:ascii="Arial" w:hAnsi="Arial" w:cs="Arial"/>
          <w:color w:val="000000"/>
          <w:lang w:eastAsia="fr-FR"/>
        </w:rPr>
      </w:pPr>
      <w:r w:rsidRPr="00C10DE1">
        <w:rPr>
          <w:rFonts w:ascii="Arial" w:hAnsi="Arial" w:cs="Arial"/>
          <w:color w:val="000000"/>
          <w:lang w:eastAsia="fr-FR"/>
        </w:rPr>
        <w:t>As general principle, Ipsen fully follows EFPIA rules related to ToV excluded from the scope.</w:t>
      </w:r>
    </w:p>
    <w:p w14:paraId="2F71D218" w14:textId="77777777" w:rsidR="0069708C" w:rsidRPr="00C10DE1" w:rsidRDefault="0069708C" w:rsidP="0069708C">
      <w:pPr>
        <w:spacing w:line="264" w:lineRule="auto"/>
        <w:rPr>
          <w:rFonts w:ascii="Arial" w:hAnsi="Arial" w:cs="Arial"/>
          <w:color w:val="000000"/>
          <w:lang w:eastAsia="fr-FR"/>
        </w:rPr>
      </w:pPr>
      <w:r w:rsidRPr="00C10DE1">
        <w:rPr>
          <w:rFonts w:ascii="Arial" w:hAnsi="Arial" w:cs="Arial"/>
          <w:color w:val="000000"/>
          <w:lang w:eastAsia="fr-FR"/>
        </w:rPr>
        <w:t>As stated in Part 3.3.3, the hospitality levels are governed by local rules (resulting from local transposition of the EFPIA HCP Code, setting amount thresholds for hospitality).</w:t>
      </w:r>
    </w:p>
    <w:p w14:paraId="3C95AE19" w14:textId="77777777" w:rsidR="0069708C" w:rsidRPr="00C10DE1" w:rsidRDefault="0069708C" w:rsidP="0069708C">
      <w:pPr>
        <w:spacing w:line="264" w:lineRule="auto"/>
        <w:ind w:left="720"/>
        <w:rPr>
          <w:rFonts w:ascii="Arial" w:hAnsi="Arial" w:cs="Arial"/>
        </w:rPr>
      </w:pPr>
    </w:p>
    <w:p w14:paraId="5544C49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A365741" w14:textId="77777777" w:rsidR="0069708C" w:rsidRPr="00C10DE1" w:rsidRDefault="0069708C" w:rsidP="0069708C">
      <w:pPr>
        <w:spacing w:line="264" w:lineRule="auto"/>
        <w:rPr>
          <w:rFonts w:ascii="Arial" w:hAnsi="Arial" w:cs="Arial"/>
          <w:sz w:val="22"/>
          <w:szCs w:val="22"/>
        </w:rPr>
      </w:pPr>
    </w:p>
    <w:p w14:paraId="21BE2B43" w14:textId="77777777" w:rsidR="0069708C" w:rsidRPr="00C10DE1" w:rsidRDefault="0069708C" w:rsidP="0069708C">
      <w:pPr>
        <w:spacing w:line="264" w:lineRule="auto"/>
        <w:rPr>
          <w:rFonts w:ascii="Arial" w:hAnsi="Arial" w:cs="Arial"/>
        </w:rPr>
      </w:pPr>
      <w:r w:rsidRPr="00C10DE1">
        <w:rPr>
          <w:rFonts w:ascii="Arial" w:hAnsi="Arial" w:cs="Arial"/>
        </w:rPr>
        <w:t>The overall expenditure on meals (including beverages) should be on a reasonable and modest scale, subject to a maximum of CHF 150 per healthcare professional per meal. This amount applies only to events which are held in Switzerland. For events which are held abroad, the limits set out in the code which claims territorial validity for the host country, apply to all the participants regardless of where they have their primary practice or definitive business address or their registered business headquarters.</w:t>
      </w:r>
    </w:p>
    <w:p w14:paraId="178E6A3B" w14:textId="77777777" w:rsidR="0069708C" w:rsidRPr="00C10DE1" w:rsidRDefault="0069708C" w:rsidP="0069708C">
      <w:pPr>
        <w:spacing w:line="264" w:lineRule="auto"/>
        <w:rPr>
          <w:rFonts w:ascii="Arial" w:hAnsi="Arial" w:cs="Arial"/>
          <w:i/>
          <w:highlight w:val="yellow"/>
        </w:rPr>
      </w:pPr>
    </w:p>
    <w:p w14:paraId="4D8E1873" w14:textId="77777777" w:rsidR="0069708C" w:rsidRPr="00C10DE1" w:rsidRDefault="0069708C" w:rsidP="00C92CE3">
      <w:pPr>
        <w:pStyle w:val="berschrift3"/>
      </w:pPr>
      <w:bookmarkStart w:id="26" w:name="_Toc158219130"/>
      <w:r w:rsidRPr="00C10DE1">
        <w:t xml:space="preserve">Specific </w:t>
      </w:r>
      <w:r w:rsidRPr="003D63DC">
        <w:t>consideration</w:t>
      </w:r>
      <w:r w:rsidRPr="00C10DE1">
        <w:t xml:space="preserve"> #1: Market research</w:t>
      </w:r>
      <w:bookmarkEnd w:id="26"/>
      <w:r w:rsidRPr="00C10DE1">
        <w:t xml:space="preserve"> </w:t>
      </w:r>
    </w:p>
    <w:p w14:paraId="5F4CC466" w14:textId="77777777" w:rsidR="0069708C" w:rsidRPr="00C10DE1" w:rsidRDefault="0069708C" w:rsidP="0069708C">
      <w:pPr>
        <w:pStyle w:val="Text"/>
        <w:spacing w:line="264" w:lineRule="auto"/>
        <w:ind w:left="0"/>
        <w:rPr>
          <w:rFonts w:ascii="Arial" w:hAnsi="Arial" w:cs="Arial"/>
        </w:rPr>
      </w:pPr>
    </w:p>
    <w:p w14:paraId="1F1767F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5FFCC360" w14:textId="77777777" w:rsidR="0069708C" w:rsidRPr="00C10DE1" w:rsidRDefault="0069708C" w:rsidP="0069708C">
      <w:pPr>
        <w:spacing w:line="264" w:lineRule="auto"/>
        <w:rPr>
          <w:rFonts w:ascii="Arial" w:hAnsi="Arial" w:cs="Arial"/>
        </w:rPr>
      </w:pPr>
    </w:p>
    <w:p w14:paraId="7EE026BE" w14:textId="77777777" w:rsidR="0069708C" w:rsidRPr="00C10DE1" w:rsidRDefault="0069708C" w:rsidP="0069708C">
      <w:pPr>
        <w:spacing w:line="264" w:lineRule="auto"/>
        <w:rPr>
          <w:rFonts w:ascii="Arial" w:hAnsi="Arial" w:cs="Arial"/>
          <w:szCs w:val="20"/>
        </w:rPr>
      </w:pPr>
      <w:r w:rsidRPr="00C10DE1">
        <w:rPr>
          <w:rFonts w:ascii="Arial" w:hAnsi="Arial" w:cs="Arial"/>
        </w:rPr>
        <w:t>Pursuant to</w:t>
      </w:r>
      <w:r w:rsidRPr="00C10DE1">
        <w:rPr>
          <w:rFonts w:ascii="Arial" w:hAnsi="Arial" w:cs="Arial"/>
          <w:b/>
          <w:bCs/>
        </w:rPr>
        <w:t xml:space="preserve"> </w:t>
      </w:r>
      <w:r w:rsidRPr="00C10DE1">
        <w:rPr>
          <w:rFonts w:ascii="Arial" w:hAnsi="Arial" w:cs="Arial"/>
          <w:szCs w:val="20"/>
        </w:rPr>
        <w:t>Section 1.01</w:t>
      </w:r>
      <w:r w:rsidRPr="00C10DE1">
        <w:rPr>
          <w:rFonts w:ascii="Arial" w:hAnsi="Arial" w:cs="Arial"/>
          <w:i/>
          <w:iCs/>
          <w:szCs w:val="20"/>
        </w:rPr>
        <w:t xml:space="preserve">. </w:t>
      </w:r>
      <w:r w:rsidRPr="00C10DE1">
        <w:rPr>
          <w:rFonts w:ascii="Arial" w:hAnsi="Arial" w:cs="Arial"/>
          <w:iCs/>
          <w:szCs w:val="20"/>
        </w:rPr>
        <w:t xml:space="preserve">of the Disclosure Code </w:t>
      </w:r>
      <w:r w:rsidRPr="00C10DE1">
        <w:rPr>
          <w:rFonts w:ascii="Arial" w:hAnsi="Arial" w:cs="Arial"/>
          <w:i/>
          <w:iCs/>
          <w:szCs w:val="20"/>
        </w:rPr>
        <w:t>“General Obligation” “</w:t>
      </w:r>
      <w:r w:rsidRPr="00C10DE1">
        <w:rPr>
          <w:rFonts w:ascii="Arial" w:hAnsi="Arial" w:cs="Arial"/>
          <w:i/>
          <w:szCs w:val="20"/>
        </w:rPr>
        <w:t>Subject to the terms of this Code, each Member Company shall document and disclose Transfers of Value it makes, directly or indirectly, to or for the benefit of a Recipient, as described in more detail in Article 3.”</w:t>
      </w:r>
    </w:p>
    <w:p w14:paraId="783B444D" w14:textId="77777777" w:rsidR="0069708C" w:rsidRPr="00C10DE1" w:rsidRDefault="0069708C" w:rsidP="0069708C">
      <w:pPr>
        <w:spacing w:line="264" w:lineRule="auto"/>
        <w:rPr>
          <w:rFonts w:ascii="Arial" w:hAnsi="Arial" w:cs="Arial"/>
          <w:szCs w:val="20"/>
        </w:rPr>
      </w:pPr>
    </w:p>
    <w:p w14:paraId="14B832CA" w14:textId="77777777" w:rsidR="0069708C" w:rsidRPr="00C10DE1" w:rsidRDefault="0069708C" w:rsidP="0069708C">
      <w:pPr>
        <w:pStyle w:val="Default"/>
        <w:spacing w:line="264" w:lineRule="auto"/>
        <w:jc w:val="both"/>
        <w:rPr>
          <w:rFonts w:ascii="Arial" w:hAnsi="Arial" w:cs="Arial"/>
          <w:i/>
          <w:lang w:val="en-GB"/>
        </w:rPr>
      </w:pPr>
      <w:r w:rsidRPr="00C10DE1">
        <w:rPr>
          <w:rFonts w:ascii="Arial" w:hAnsi="Arial" w:cs="Arial"/>
          <w:lang w:val="en-GB"/>
        </w:rPr>
        <w:t xml:space="preserve">According to EFPIA FAQ Question 3.01 - 12 </w:t>
      </w:r>
      <w:r w:rsidRPr="00C10DE1">
        <w:rPr>
          <w:rFonts w:ascii="Arial" w:hAnsi="Arial" w:cs="Arial"/>
          <w:i/>
          <w:lang w:val="en-GB"/>
        </w:rPr>
        <w:t xml:space="preserve">“The Code does not require disclosure of the Transfers of Value made to market research companies when the identity of the HCPs/HCOs participating in the market research studies is not known. </w:t>
      </w:r>
    </w:p>
    <w:p w14:paraId="798129C0" w14:textId="77777777" w:rsidR="0069708C" w:rsidRDefault="0069708C" w:rsidP="0069708C">
      <w:pPr>
        <w:pStyle w:val="Default"/>
        <w:spacing w:line="264" w:lineRule="auto"/>
        <w:jc w:val="both"/>
        <w:rPr>
          <w:rFonts w:ascii="Arial" w:hAnsi="Arial" w:cs="Arial"/>
          <w:i/>
          <w:color w:val="auto"/>
          <w:lang w:val="en-GB"/>
        </w:rPr>
      </w:pPr>
      <w:r w:rsidRPr="00C10DE1">
        <w:rPr>
          <w:rFonts w:ascii="Arial" w:hAnsi="Arial" w:cs="Arial"/>
          <w:i/>
          <w:lang w:val="en-GB"/>
        </w:rPr>
        <w:t xml:space="preserve">As a rule, one of the basic tenets of market research is the right of the respondents to remain anonymous, which is also enshrined in market research definitions and relevant codes of conduct worldwide. However, where the Member Company knows the identity of the HCP/HCO participating in activities defined as market research the Member Company should disclose it in </w:t>
      </w:r>
      <w:r w:rsidRPr="00C10DE1">
        <w:rPr>
          <w:rFonts w:ascii="Arial" w:hAnsi="Arial" w:cs="Arial"/>
          <w:i/>
          <w:color w:val="auto"/>
          <w:lang w:val="en-GB"/>
        </w:rPr>
        <w:t>the “Fees for Service and Consultancy” category. In such exceptional cases, it is expected that the Member Company will secure the consent to disclosure through contract.”</w:t>
      </w:r>
    </w:p>
    <w:p w14:paraId="37436021" w14:textId="77777777" w:rsidR="00454568" w:rsidRDefault="00454568" w:rsidP="0069708C">
      <w:pPr>
        <w:pStyle w:val="Default"/>
        <w:spacing w:line="264" w:lineRule="auto"/>
        <w:jc w:val="both"/>
        <w:rPr>
          <w:rFonts w:ascii="Arial" w:hAnsi="Arial" w:cs="Arial"/>
          <w:i/>
          <w:color w:val="auto"/>
          <w:lang w:val="en-GB"/>
        </w:rPr>
      </w:pPr>
    </w:p>
    <w:p w14:paraId="3D153FCF" w14:textId="77777777" w:rsidR="00454568" w:rsidRDefault="00454568" w:rsidP="0069708C">
      <w:pPr>
        <w:pStyle w:val="Default"/>
        <w:spacing w:line="264" w:lineRule="auto"/>
        <w:jc w:val="both"/>
        <w:rPr>
          <w:rFonts w:ascii="Arial" w:hAnsi="Arial" w:cs="Arial"/>
          <w:i/>
          <w:color w:val="auto"/>
          <w:lang w:val="en-GB"/>
        </w:rPr>
      </w:pPr>
    </w:p>
    <w:p w14:paraId="075BEC09" w14:textId="77777777" w:rsidR="00454568" w:rsidRDefault="00454568" w:rsidP="0069708C">
      <w:pPr>
        <w:pStyle w:val="Default"/>
        <w:spacing w:line="264" w:lineRule="auto"/>
        <w:jc w:val="both"/>
        <w:rPr>
          <w:rFonts w:ascii="Arial" w:hAnsi="Arial" w:cs="Arial"/>
          <w:i/>
          <w:color w:val="auto"/>
          <w:lang w:val="en-GB"/>
        </w:rPr>
      </w:pPr>
    </w:p>
    <w:p w14:paraId="17F8D346" w14:textId="77777777" w:rsidR="00454568" w:rsidRPr="00C10DE1" w:rsidRDefault="00454568" w:rsidP="0069708C">
      <w:pPr>
        <w:pStyle w:val="Default"/>
        <w:spacing w:line="264" w:lineRule="auto"/>
        <w:jc w:val="both"/>
        <w:rPr>
          <w:rFonts w:ascii="Arial" w:hAnsi="Arial" w:cs="Arial"/>
          <w:i/>
          <w:lang w:val="en-GB"/>
        </w:rPr>
      </w:pPr>
    </w:p>
    <w:p w14:paraId="6B2B97B2" w14:textId="77777777" w:rsidR="0069708C" w:rsidRPr="00C10DE1" w:rsidRDefault="0069708C" w:rsidP="0069708C">
      <w:pPr>
        <w:spacing w:line="264" w:lineRule="auto"/>
        <w:rPr>
          <w:rFonts w:ascii="Arial" w:hAnsi="Arial" w:cs="Arial"/>
        </w:rPr>
      </w:pPr>
    </w:p>
    <w:p w14:paraId="026765B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lastRenderedPageBreak/>
        <w:t>Ipsen Group considerations</w:t>
      </w:r>
    </w:p>
    <w:p w14:paraId="53B55C5E" w14:textId="77777777" w:rsidR="0069708C" w:rsidRPr="00C10DE1" w:rsidRDefault="0069708C" w:rsidP="0069708C">
      <w:pPr>
        <w:spacing w:line="264" w:lineRule="auto"/>
        <w:rPr>
          <w:rFonts w:ascii="Arial" w:hAnsi="Arial" w:cs="Arial"/>
        </w:rPr>
      </w:pPr>
    </w:p>
    <w:p w14:paraId="6FA561E8" w14:textId="77777777" w:rsidR="0069708C" w:rsidRPr="00C10DE1" w:rsidRDefault="0069708C" w:rsidP="0069708C">
      <w:pPr>
        <w:spacing w:line="264" w:lineRule="auto"/>
        <w:rPr>
          <w:rFonts w:ascii="Arial" w:hAnsi="Arial" w:cs="Arial"/>
        </w:rPr>
      </w:pPr>
      <w:r w:rsidRPr="00C10DE1">
        <w:rPr>
          <w:rFonts w:ascii="Arial" w:hAnsi="Arial" w:cs="Arial"/>
        </w:rPr>
        <w:t>A market research is the process of gathering and analysing information related to a specific market, in a systematic and objective manner. The purpose of any market research project is to achieve an increased understanding of the subject matter.</w:t>
      </w:r>
    </w:p>
    <w:p w14:paraId="36A9F75E" w14:textId="77777777" w:rsidR="0069708C" w:rsidRPr="00C10DE1" w:rsidRDefault="0069708C" w:rsidP="0069708C">
      <w:pPr>
        <w:spacing w:line="264" w:lineRule="auto"/>
        <w:rPr>
          <w:rFonts w:ascii="Arial" w:hAnsi="Arial" w:cs="Arial"/>
        </w:rPr>
      </w:pPr>
      <w:r w:rsidRPr="00C10DE1">
        <w:rPr>
          <w:rFonts w:ascii="Arial" w:hAnsi="Arial" w:cs="Arial"/>
        </w:rPr>
        <w:t>Most of the time, market research is covered by contracting arrangements between Ipsen and external vendors; personal information of respondents is then kept fully confidential by the vendor.</w:t>
      </w:r>
    </w:p>
    <w:p w14:paraId="3183B52E" w14:textId="77777777" w:rsidR="0069708C" w:rsidRPr="00C10DE1" w:rsidRDefault="0069708C" w:rsidP="0069708C">
      <w:pPr>
        <w:spacing w:line="264" w:lineRule="auto"/>
        <w:rPr>
          <w:rFonts w:ascii="Arial" w:hAnsi="Arial" w:cs="Arial"/>
        </w:rPr>
      </w:pPr>
    </w:p>
    <w:p w14:paraId="24CA6BFF" w14:textId="77777777" w:rsidR="0069708C" w:rsidRPr="00C10DE1" w:rsidRDefault="0069708C" w:rsidP="0069708C">
      <w:pPr>
        <w:spacing w:line="264" w:lineRule="auto"/>
        <w:rPr>
          <w:rFonts w:ascii="Arial" w:hAnsi="Arial" w:cs="Arial"/>
        </w:rPr>
      </w:pPr>
      <w:r w:rsidRPr="00C10DE1">
        <w:rPr>
          <w:rFonts w:ascii="Arial" w:hAnsi="Arial" w:cs="Arial"/>
        </w:rPr>
        <w:t xml:space="preserve">In case of ToV related to market research, three situations can occur: </w:t>
      </w:r>
    </w:p>
    <w:p w14:paraId="049DD7A7"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If the names of the respondent HCPs are not known, the ToV is not disclosed.</w:t>
      </w:r>
    </w:p>
    <w:p w14:paraId="3666D61E"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 xml:space="preserve">If the names of the HCPs are known and their disclosure consent (see </w:t>
      </w:r>
      <w:hyperlink w:anchor="_Consent_MANAGEMENT" w:history="1">
        <w:r w:rsidRPr="00C10DE1">
          <w:rPr>
            <w:rStyle w:val="Hyperlink"/>
            <w:rFonts w:ascii="Arial" w:hAnsi="Arial" w:cs="Arial"/>
          </w:rPr>
          <w:t>Part 4</w:t>
        </w:r>
      </w:hyperlink>
      <w:r w:rsidRPr="00C10DE1">
        <w:rPr>
          <w:rFonts w:ascii="Arial" w:hAnsi="Arial" w:cs="Arial"/>
        </w:rPr>
        <w:t>) has been obtained, the ToV is disclosed at individual level;</w:t>
      </w:r>
    </w:p>
    <w:p w14:paraId="22311C6F" w14:textId="77777777" w:rsidR="0069708C" w:rsidRPr="00C10DE1" w:rsidRDefault="0069708C" w:rsidP="0069708C">
      <w:pPr>
        <w:numPr>
          <w:ilvl w:val="0"/>
          <w:numId w:val="18"/>
        </w:numPr>
        <w:spacing w:after="0" w:line="264" w:lineRule="auto"/>
        <w:rPr>
          <w:rFonts w:ascii="Arial" w:hAnsi="Arial" w:cs="Arial"/>
        </w:rPr>
      </w:pPr>
      <w:r w:rsidRPr="00C10DE1">
        <w:rPr>
          <w:rFonts w:ascii="Arial" w:hAnsi="Arial" w:cs="Arial"/>
        </w:rPr>
        <w:t xml:space="preserve">If the names of the HCPs are known and their disclosure consent has not been obtained (refusal of the HCP), the ToV is disclosed at aggregate level. </w:t>
      </w:r>
    </w:p>
    <w:p w14:paraId="511C9881" w14:textId="77777777" w:rsidR="0069708C" w:rsidRPr="00C10DE1" w:rsidRDefault="0069708C" w:rsidP="0069708C">
      <w:pPr>
        <w:spacing w:line="264" w:lineRule="auto"/>
        <w:rPr>
          <w:rFonts w:ascii="Arial" w:hAnsi="Arial" w:cs="Arial"/>
        </w:rPr>
      </w:pPr>
    </w:p>
    <w:p w14:paraId="51135FF5"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6F5524B3" w14:textId="77777777" w:rsidR="0069708C" w:rsidRPr="00C10DE1" w:rsidRDefault="0069708C" w:rsidP="0069708C">
      <w:pPr>
        <w:spacing w:line="264" w:lineRule="auto"/>
        <w:rPr>
          <w:rFonts w:ascii="Arial" w:hAnsi="Arial" w:cs="Arial"/>
        </w:rPr>
      </w:pPr>
    </w:p>
    <w:p w14:paraId="306DDA0B"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0152AAF2" w14:textId="77777777" w:rsidR="0069708C" w:rsidRPr="00C10DE1" w:rsidRDefault="0069708C" w:rsidP="0069708C">
      <w:pPr>
        <w:pStyle w:val="level5"/>
        <w:spacing w:line="264" w:lineRule="auto"/>
        <w:ind w:left="1389" w:hanging="1389"/>
        <w:jc w:val="both"/>
        <w:rPr>
          <w:rFonts w:ascii="Arial" w:hAnsi="Arial" w:cs="Arial"/>
        </w:rPr>
      </w:pPr>
    </w:p>
    <w:p w14:paraId="5B74BC50" w14:textId="77777777" w:rsidR="0069708C" w:rsidRPr="00C10DE1" w:rsidRDefault="0069708C" w:rsidP="00C92CE3">
      <w:pPr>
        <w:pStyle w:val="berschrift3"/>
      </w:pPr>
      <w:bookmarkStart w:id="27" w:name="_Toc158219131"/>
      <w:r w:rsidRPr="00C10DE1">
        <w:t xml:space="preserve">Specific consideration #2: Third parties’ </w:t>
      </w:r>
      <w:r w:rsidRPr="003D63DC">
        <w:t>interactions</w:t>
      </w:r>
      <w:bookmarkEnd w:id="27"/>
    </w:p>
    <w:p w14:paraId="28691DF6" w14:textId="77777777" w:rsidR="0069708C" w:rsidRPr="00C10DE1" w:rsidRDefault="0069708C" w:rsidP="0069708C">
      <w:pPr>
        <w:pStyle w:val="Text"/>
        <w:spacing w:line="264" w:lineRule="auto"/>
        <w:rPr>
          <w:rFonts w:ascii="Arial" w:hAnsi="Arial" w:cs="Arial"/>
        </w:rPr>
      </w:pPr>
    </w:p>
    <w:p w14:paraId="63AF1D9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500EFEAC" w14:textId="77777777" w:rsidR="0069708C" w:rsidRPr="00C10DE1" w:rsidRDefault="0069708C" w:rsidP="0069708C">
      <w:pPr>
        <w:spacing w:line="264" w:lineRule="auto"/>
        <w:rPr>
          <w:rFonts w:ascii="Arial" w:hAnsi="Arial" w:cs="Arial"/>
        </w:rPr>
      </w:pPr>
    </w:p>
    <w:p w14:paraId="6A4CFE00" w14:textId="77777777" w:rsidR="0069708C" w:rsidRPr="00C10DE1" w:rsidRDefault="0069708C" w:rsidP="0069708C">
      <w:pPr>
        <w:spacing w:line="264" w:lineRule="auto"/>
        <w:rPr>
          <w:rFonts w:ascii="Arial" w:hAnsi="Arial" w:cs="Arial"/>
        </w:rPr>
      </w:pPr>
      <w:r w:rsidRPr="00C10DE1">
        <w:rPr>
          <w:rFonts w:ascii="Arial" w:hAnsi="Arial" w:cs="Arial"/>
        </w:rPr>
        <w:t>Pursuant to Section 1.01 of the Disclosure Code “</w:t>
      </w:r>
      <w:r w:rsidRPr="00C10DE1">
        <w:rPr>
          <w:rFonts w:ascii="Arial" w:hAnsi="Arial" w:cs="Arial"/>
          <w:i/>
          <w:iCs/>
        </w:rPr>
        <w:t>General Obligation”</w:t>
      </w:r>
      <w:r w:rsidRPr="00C10DE1">
        <w:rPr>
          <w:rFonts w:ascii="Arial" w:hAnsi="Arial" w:cs="Arial"/>
        </w:rPr>
        <w:t xml:space="preserve">, </w:t>
      </w:r>
      <w:r w:rsidRPr="00C10DE1">
        <w:rPr>
          <w:rFonts w:ascii="Arial" w:hAnsi="Arial" w:cs="Arial"/>
          <w:i/>
        </w:rPr>
        <w:t>“each Member Company shall document and disclose Transfers of Value it makes, directly or indirectly, to or for the benefit of a Recipient, as described in more detail in Article 3.”</w:t>
      </w:r>
    </w:p>
    <w:p w14:paraId="26B926F6" w14:textId="77777777" w:rsidR="0069708C" w:rsidRPr="00C10DE1" w:rsidRDefault="0069708C" w:rsidP="0069708C">
      <w:pPr>
        <w:spacing w:line="264" w:lineRule="auto"/>
        <w:rPr>
          <w:rFonts w:ascii="Arial" w:hAnsi="Arial" w:cs="Arial"/>
        </w:rPr>
      </w:pPr>
    </w:p>
    <w:p w14:paraId="2818607E"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sz w:val="23"/>
          <w:szCs w:val="23"/>
        </w:rPr>
        <w:t>According to EFPIA FAQ Question Applicability - 3</w:t>
      </w:r>
      <w:r w:rsidRPr="00C10DE1">
        <w:rPr>
          <w:rFonts w:ascii="Arial" w:hAnsi="Arial" w:cs="Arial"/>
          <w:i/>
        </w:rPr>
        <w:t>, “As a general rule, it is considered that where third parties represent or act on behalf of a Member Company, the respective obligations should be “transferred” to the third party. This will be reflected in the contractual arrangements, as appropriate.”</w:t>
      </w:r>
    </w:p>
    <w:p w14:paraId="4A3A934C" w14:textId="77777777" w:rsidR="0069708C" w:rsidRPr="00C10DE1" w:rsidRDefault="0069708C" w:rsidP="0069708C">
      <w:pPr>
        <w:autoSpaceDE w:val="0"/>
        <w:autoSpaceDN w:val="0"/>
        <w:adjustRightInd w:val="0"/>
        <w:spacing w:line="264" w:lineRule="auto"/>
        <w:rPr>
          <w:rFonts w:ascii="Arial" w:hAnsi="Arial" w:cs="Arial"/>
          <w:i/>
        </w:rPr>
      </w:pPr>
    </w:p>
    <w:p w14:paraId="4431961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3D56BA48" w14:textId="77777777" w:rsidR="0069708C" w:rsidRPr="00C10DE1" w:rsidRDefault="0069708C" w:rsidP="0069708C">
      <w:pPr>
        <w:pStyle w:val="berschrift4"/>
        <w:numPr>
          <w:ilvl w:val="0"/>
          <w:numId w:val="0"/>
        </w:numPr>
        <w:spacing w:before="0" w:after="0" w:line="264" w:lineRule="auto"/>
        <w:rPr>
          <w:rFonts w:ascii="Arial" w:hAnsi="Arial" w:cs="Arial"/>
          <w:i w:val="0"/>
        </w:rPr>
      </w:pPr>
    </w:p>
    <w:p w14:paraId="43352729" w14:textId="77777777" w:rsidR="0069708C" w:rsidRPr="00C10DE1" w:rsidRDefault="0069708C" w:rsidP="0069708C">
      <w:pPr>
        <w:spacing w:line="264" w:lineRule="auto"/>
        <w:rPr>
          <w:rFonts w:ascii="Arial" w:hAnsi="Arial" w:cs="Arial"/>
        </w:rPr>
      </w:pPr>
      <w:r w:rsidRPr="00C10DE1">
        <w:rPr>
          <w:rFonts w:ascii="Arial" w:hAnsi="Arial" w:cs="Arial"/>
        </w:rPr>
        <w:t>In some parts of the world, Ipsen operates through partners and distributors.</w:t>
      </w:r>
    </w:p>
    <w:p w14:paraId="692C22EA" w14:textId="77777777" w:rsidR="0069708C" w:rsidRPr="00C10DE1" w:rsidRDefault="0069708C" w:rsidP="0069708C">
      <w:pPr>
        <w:spacing w:line="264" w:lineRule="auto"/>
        <w:rPr>
          <w:rFonts w:ascii="Arial" w:hAnsi="Arial" w:cs="Arial"/>
        </w:rPr>
      </w:pPr>
      <w:r w:rsidRPr="00C10DE1">
        <w:rPr>
          <w:rFonts w:ascii="Arial" w:hAnsi="Arial" w:cs="Arial"/>
        </w:rPr>
        <w:t>In this context, Ipsen considers that if the Partner is a member of the EFPIA, or a member of the local association member of EFPIA in the country of the HCP/HCO, and/or if the country where the Partner operates has adopted a legislation providing for transparency of interactions between the pharmaceutical industry and HCPs and HCOs, the Partner is responsible for documenting and disclosing ToV made to HCPs and HCOs,</w:t>
      </w:r>
      <w:r w:rsidRPr="00C10DE1" w:rsidDel="005B5B43">
        <w:rPr>
          <w:rFonts w:ascii="Arial" w:hAnsi="Arial" w:cs="Arial"/>
        </w:rPr>
        <w:t xml:space="preserve"> </w:t>
      </w:r>
      <w:r w:rsidRPr="00C10DE1">
        <w:rPr>
          <w:rFonts w:ascii="Arial" w:hAnsi="Arial" w:cs="Arial"/>
        </w:rPr>
        <w:t>in accordance with the local code of conduct or legislation, and in compliance with applicable personal data law protection.</w:t>
      </w:r>
    </w:p>
    <w:p w14:paraId="5D444EBC" w14:textId="77777777" w:rsidR="0069708C" w:rsidRPr="00C10DE1" w:rsidRDefault="0069708C" w:rsidP="0069708C">
      <w:pPr>
        <w:spacing w:line="264" w:lineRule="auto"/>
        <w:rPr>
          <w:rFonts w:ascii="Arial" w:hAnsi="Arial" w:cs="Arial"/>
        </w:rPr>
      </w:pPr>
    </w:p>
    <w:p w14:paraId="208D796F" w14:textId="77777777" w:rsidR="0069708C" w:rsidRPr="00C10DE1" w:rsidRDefault="0069708C" w:rsidP="0069708C">
      <w:pPr>
        <w:spacing w:line="264" w:lineRule="auto"/>
        <w:rPr>
          <w:rFonts w:ascii="Arial" w:hAnsi="Arial" w:cs="Arial"/>
        </w:rPr>
      </w:pPr>
      <w:r w:rsidRPr="00C10DE1">
        <w:rPr>
          <w:rFonts w:ascii="Arial" w:hAnsi="Arial" w:cs="Arial"/>
        </w:rPr>
        <w:t>When the partner is not a member of the EFPIA or when the recipient comes from a country where the partner is not a member of the local association member of EFPIA, two cases can occur:</w:t>
      </w:r>
    </w:p>
    <w:p w14:paraId="6E7869D1" w14:textId="77777777" w:rsidR="0069708C" w:rsidRPr="00C10DE1" w:rsidRDefault="0069708C" w:rsidP="0069708C">
      <w:pPr>
        <w:numPr>
          <w:ilvl w:val="0"/>
          <w:numId w:val="28"/>
        </w:numPr>
        <w:spacing w:after="0" w:line="264" w:lineRule="auto"/>
        <w:rPr>
          <w:rFonts w:ascii="Arial" w:hAnsi="Arial" w:cs="Arial"/>
        </w:rPr>
      </w:pPr>
      <w:r w:rsidRPr="00C10DE1">
        <w:rPr>
          <w:rFonts w:ascii="Arial" w:hAnsi="Arial" w:cs="Arial"/>
        </w:rPr>
        <w:t>The partner discloses on a voluntary basis or through contractual obligations: These ToV are then excluded from the Ipsen Transparency reports;</w:t>
      </w:r>
    </w:p>
    <w:p w14:paraId="1C80769B" w14:textId="77777777" w:rsidR="0069708C" w:rsidRPr="00C10DE1" w:rsidRDefault="0069708C" w:rsidP="0069708C">
      <w:pPr>
        <w:numPr>
          <w:ilvl w:val="0"/>
          <w:numId w:val="28"/>
        </w:numPr>
        <w:spacing w:after="0" w:line="264" w:lineRule="auto"/>
        <w:rPr>
          <w:rFonts w:ascii="Arial" w:hAnsi="Arial" w:cs="Arial"/>
        </w:rPr>
      </w:pPr>
      <w:r w:rsidRPr="00C10DE1">
        <w:rPr>
          <w:rFonts w:ascii="Arial" w:hAnsi="Arial" w:cs="Arial"/>
        </w:rPr>
        <w:lastRenderedPageBreak/>
        <w:t>The partner does not disclose: Ipsen discloses only the ToV linked to activities included in the scope of the EFPIA, made on behalf of Ipsen, and when final recipients / costs are known by Ipsen. In these cases, the partner commits to assist Ipsen in fulfilling its obligations under the Code by collecting the required information and consents for the processing and disclosure of the relevant ToV to HCP and HCO.</w:t>
      </w:r>
    </w:p>
    <w:p w14:paraId="0752DF92" w14:textId="77777777" w:rsidR="0069708C" w:rsidRPr="00C10DE1" w:rsidRDefault="0069708C" w:rsidP="0069708C">
      <w:pPr>
        <w:spacing w:line="264" w:lineRule="auto"/>
        <w:rPr>
          <w:rFonts w:ascii="Arial" w:hAnsi="Arial" w:cs="Arial"/>
        </w:rPr>
      </w:pPr>
    </w:p>
    <w:p w14:paraId="11578D8D" w14:textId="77777777" w:rsidR="0069708C" w:rsidRPr="00C10DE1" w:rsidRDefault="0069708C" w:rsidP="0069708C">
      <w:pPr>
        <w:spacing w:line="264" w:lineRule="auto"/>
        <w:rPr>
          <w:rFonts w:ascii="Arial" w:hAnsi="Arial" w:cs="Arial"/>
        </w:rPr>
      </w:pPr>
    </w:p>
    <w:p w14:paraId="66DE25D3" w14:textId="77777777" w:rsidR="0069708C" w:rsidRPr="00C10DE1" w:rsidRDefault="0069708C" w:rsidP="0069708C">
      <w:pPr>
        <w:spacing w:line="264" w:lineRule="auto"/>
        <w:rPr>
          <w:rFonts w:ascii="Arial" w:hAnsi="Arial" w:cs="Arial"/>
        </w:rPr>
      </w:pPr>
      <w:r w:rsidRPr="00C10DE1">
        <w:rPr>
          <w:rFonts w:ascii="Arial" w:hAnsi="Arial" w:cs="Arial"/>
        </w:rPr>
        <w:t>The following figure summarizes the approach followed.</w:t>
      </w:r>
    </w:p>
    <w:p w14:paraId="735DF40E" w14:textId="77777777" w:rsidR="0069708C" w:rsidRPr="00C10DE1" w:rsidRDefault="0069708C" w:rsidP="0069708C">
      <w:pPr>
        <w:spacing w:line="264" w:lineRule="auto"/>
        <w:rPr>
          <w:rFonts w:ascii="Arial" w:hAnsi="Arial" w:cs="Arial"/>
        </w:rPr>
      </w:pPr>
    </w:p>
    <w:p w14:paraId="7668A635" w14:textId="77777777" w:rsidR="0069708C" w:rsidRPr="00C10DE1" w:rsidRDefault="0069708C" w:rsidP="0069708C">
      <w:pPr>
        <w:pStyle w:val="level5"/>
        <w:spacing w:line="264" w:lineRule="auto"/>
        <w:ind w:left="936"/>
        <w:jc w:val="both"/>
        <w:rPr>
          <w:rFonts w:ascii="Arial" w:hAnsi="Arial" w:cs="Arial"/>
        </w:rPr>
      </w:pPr>
      <w:r w:rsidRPr="00C10DE1">
        <w:rPr>
          <w:rFonts w:ascii="Arial" w:hAnsi="Arial" w:cs="Arial"/>
          <w:noProof/>
          <w:lang w:val="de-DE" w:eastAsia="de-DE"/>
        </w:rPr>
        <w:drawing>
          <wp:anchor distT="0" distB="0" distL="114300" distR="114300" simplePos="0" relativeHeight="251659264" behindDoc="1" locked="0" layoutInCell="1" allowOverlap="1" wp14:anchorId="6FAB2FA7" wp14:editId="154FFE4D">
            <wp:simplePos x="0" y="0"/>
            <wp:positionH relativeFrom="column">
              <wp:align>center</wp:align>
            </wp:positionH>
            <wp:positionV relativeFrom="paragraph">
              <wp:posOffset>147955</wp:posOffset>
            </wp:positionV>
            <wp:extent cx="6030595" cy="4065270"/>
            <wp:effectExtent l="0" t="0" r="8255" b="0"/>
            <wp:wrapNone/>
            <wp:docPr id="27" name="Bild 27"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 27" descr="Ein Bild, das Text, Screenshot, Schrift, Diagramm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4065270"/>
                    </a:xfrm>
                    <a:prstGeom prst="rect">
                      <a:avLst/>
                    </a:prstGeom>
                    <a:noFill/>
                  </pic:spPr>
                </pic:pic>
              </a:graphicData>
            </a:graphic>
            <wp14:sizeRelH relativeFrom="page">
              <wp14:pctWidth>0</wp14:pctWidth>
            </wp14:sizeRelH>
            <wp14:sizeRelV relativeFrom="page">
              <wp14:pctHeight>0</wp14:pctHeight>
            </wp14:sizeRelV>
          </wp:anchor>
        </w:drawing>
      </w:r>
    </w:p>
    <w:p w14:paraId="27BD3977" w14:textId="77777777" w:rsidR="0069708C" w:rsidRPr="00C10DE1" w:rsidRDefault="0069708C" w:rsidP="0069708C">
      <w:pPr>
        <w:pStyle w:val="level5"/>
        <w:spacing w:line="264" w:lineRule="auto"/>
        <w:ind w:left="936"/>
        <w:jc w:val="both"/>
        <w:rPr>
          <w:rFonts w:ascii="Arial" w:hAnsi="Arial" w:cs="Arial"/>
        </w:rPr>
      </w:pPr>
    </w:p>
    <w:p w14:paraId="21524799" w14:textId="77777777" w:rsidR="0069708C" w:rsidRPr="00C10DE1" w:rsidRDefault="0069708C" w:rsidP="0069708C">
      <w:pPr>
        <w:pStyle w:val="level5"/>
        <w:spacing w:line="264" w:lineRule="auto"/>
        <w:ind w:left="936"/>
        <w:jc w:val="both"/>
        <w:rPr>
          <w:rFonts w:ascii="Arial" w:hAnsi="Arial" w:cs="Arial"/>
        </w:rPr>
      </w:pPr>
    </w:p>
    <w:p w14:paraId="6C91895A" w14:textId="77777777" w:rsidR="0069708C" w:rsidRPr="00C10DE1" w:rsidRDefault="0069708C" w:rsidP="0069708C">
      <w:pPr>
        <w:pStyle w:val="level5"/>
        <w:spacing w:line="264" w:lineRule="auto"/>
        <w:ind w:left="936"/>
        <w:jc w:val="both"/>
        <w:rPr>
          <w:rFonts w:ascii="Arial" w:hAnsi="Arial" w:cs="Arial"/>
        </w:rPr>
      </w:pPr>
    </w:p>
    <w:p w14:paraId="264F3A8E" w14:textId="77777777" w:rsidR="0069708C" w:rsidRPr="00C10DE1" w:rsidRDefault="0069708C" w:rsidP="0069708C">
      <w:pPr>
        <w:pStyle w:val="level5"/>
        <w:spacing w:line="264" w:lineRule="auto"/>
        <w:ind w:left="936"/>
        <w:jc w:val="both"/>
        <w:rPr>
          <w:rFonts w:ascii="Arial" w:hAnsi="Arial" w:cs="Arial"/>
        </w:rPr>
      </w:pPr>
    </w:p>
    <w:p w14:paraId="488632FA" w14:textId="77777777" w:rsidR="0069708C" w:rsidRPr="00C10DE1" w:rsidRDefault="0069708C" w:rsidP="0069708C">
      <w:pPr>
        <w:pStyle w:val="level5"/>
        <w:spacing w:line="264" w:lineRule="auto"/>
        <w:ind w:left="936"/>
        <w:jc w:val="both"/>
        <w:rPr>
          <w:rFonts w:ascii="Arial" w:hAnsi="Arial" w:cs="Arial"/>
        </w:rPr>
      </w:pPr>
    </w:p>
    <w:p w14:paraId="5F5E6F0B" w14:textId="77777777" w:rsidR="0069708C" w:rsidRPr="00C10DE1" w:rsidRDefault="0069708C" w:rsidP="0069708C">
      <w:pPr>
        <w:pStyle w:val="level5"/>
        <w:spacing w:line="264" w:lineRule="auto"/>
        <w:ind w:left="936"/>
        <w:jc w:val="both"/>
        <w:rPr>
          <w:rFonts w:ascii="Arial" w:hAnsi="Arial" w:cs="Arial"/>
        </w:rPr>
      </w:pPr>
    </w:p>
    <w:p w14:paraId="44D6EB1D" w14:textId="77777777" w:rsidR="0069708C" w:rsidRPr="00C10DE1" w:rsidRDefault="0069708C" w:rsidP="0069708C">
      <w:pPr>
        <w:pStyle w:val="level5"/>
        <w:spacing w:line="264" w:lineRule="auto"/>
        <w:ind w:left="936"/>
        <w:jc w:val="both"/>
        <w:rPr>
          <w:rFonts w:ascii="Arial" w:hAnsi="Arial" w:cs="Arial"/>
        </w:rPr>
      </w:pPr>
    </w:p>
    <w:p w14:paraId="04068384" w14:textId="77777777" w:rsidR="0069708C" w:rsidRPr="00C10DE1" w:rsidRDefault="0069708C" w:rsidP="0069708C">
      <w:pPr>
        <w:pStyle w:val="level5"/>
        <w:spacing w:line="264" w:lineRule="auto"/>
        <w:ind w:left="936"/>
        <w:jc w:val="both"/>
        <w:rPr>
          <w:rFonts w:ascii="Arial" w:hAnsi="Arial" w:cs="Arial"/>
        </w:rPr>
      </w:pPr>
    </w:p>
    <w:p w14:paraId="08F0197A" w14:textId="77777777" w:rsidR="0069708C" w:rsidRPr="00C10DE1" w:rsidRDefault="0069708C" w:rsidP="0069708C">
      <w:pPr>
        <w:pStyle w:val="level5"/>
        <w:spacing w:line="264" w:lineRule="auto"/>
        <w:ind w:left="936"/>
        <w:jc w:val="both"/>
        <w:rPr>
          <w:rFonts w:ascii="Arial" w:hAnsi="Arial" w:cs="Arial"/>
        </w:rPr>
      </w:pPr>
    </w:p>
    <w:p w14:paraId="7E0E0B79" w14:textId="77777777" w:rsidR="0069708C" w:rsidRPr="00C10DE1" w:rsidRDefault="0069708C" w:rsidP="0069708C">
      <w:pPr>
        <w:pStyle w:val="level5"/>
        <w:spacing w:line="264" w:lineRule="auto"/>
        <w:ind w:left="936"/>
        <w:jc w:val="both"/>
        <w:rPr>
          <w:rFonts w:ascii="Arial" w:hAnsi="Arial" w:cs="Arial"/>
        </w:rPr>
      </w:pPr>
    </w:p>
    <w:p w14:paraId="7BDB1CF6" w14:textId="77777777" w:rsidR="0069708C" w:rsidRPr="00C10DE1" w:rsidRDefault="0069708C" w:rsidP="0069708C">
      <w:pPr>
        <w:pStyle w:val="level5"/>
        <w:spacing w:line="264" w:lineRule="auto"/>
        <w:ind w:left="936"/>
        <w:jc w:val="both"/>
        <w:rPr>
          <w:rFonts w:ascii="Arial" w:hAnsi="Arial" w:cs="Arial"/>
        </w:rPr>
      </w:pPr>
    </w:p>
    <w:p w14:paraId="1FF2FAE3" w14:textId="77777777" w:rsidR="0069708C" w:rsidRPr="00C10DE1" w:rsidRDefault="0069708C" w:rsidP="0069708C">
      <w:pPr>
        <w:pStyle w:val="level5"/>
        <w:spacing w:line="264" w:lineRule="auto"/>
        <w:ind w:left="936"/>
        <w:jc w:val="both"/>
        <w:rPr>
          <w:rFonts w:ascii="Arial" w:hAnsi="Arial" w:cs="Arial"/>
        </w:rPr>
      </w:pPr>
    </w:p>
    <w:p w14:paraId="478F9122" w14:textId="77777777" w:rsidR="0069708C" w:rsidRPr="00C10DE1" w:rsidRDefault="0069708C" w:rsidP="0069708C">
      <w:pPr>
        <w:pStyle w:val="level5"/>
        <w:spacing w:line="264" w:lineRule="auto"/>
        <w:ind w:left="936"/>
        <w:jc w:val="both"/>
        <w:rPr>
          <w:rFonts w:ascii="Arial" w:hAnsi="Arial" w:cs="Arial"/>
        </w:rPr>
      </w:pPr>
    </w:p>
    <w:p w14:paraId="69BFA7CE" w14:textId="77777777" w:rsidR="0069708C" w:rsidRPr="00C10DE1" w:rsidRDefault="0069708C" w:rsidP="0069708C">
      <w:pPr>
        <w:pStyle w:val="level5"/>
        <w:spacing w:line="264" w:lineRule="auto"/>
        <w:ind w:left="936"/>
        <w:jc w:val="both"/>
        <w:rPr>
          <w:rFonts w:ascii="Arial" w:hAnsi="Arial" w:cs="Arial"/>
        </w:rPr>
      </w:pPr>
    </w:p>
    <w:p w14:paraId="78957D99" w14:textId="77777777" w:rsidR="0069708C" w:rsidRPr="00C10DE1" w:rsidRDefault="0069708C" w:rsidP="0069708C">
      <w:pPr>
        <w:pStyle w:val="level5"/>
        <w:spacing w:line="264" w:lineRule="auto"/>
        <w:ind w:left="936"/>
        <w:jc w:val="both"/>
        <w:rPr>
          <w:rFonts w:ascii="Arial" w:hAnsi="Arial" w:cs="Arial"/>
        </w:rPr>
      </w:pPr>
    </w:p>
    <w:p w14:paraId="1A0048C6" w14:textId="77777777" w:rsidR="0069708C" w:rsidRPr="00C10DE1" w:rsidRDefault="0069708C" w:rsidP="0069708C">
      <w:pPr>
        <w:pStyle w:val="level5"/>
        <w:spacing w:line="264" w:lineRule="auto"/>
        <w:ind w:left="936"/>
        <w:jc w:val="both"/>
        <w:rPr>
          <w:rFonts w:ascii="Arial" w:hAnsi="Arial" w:cs="Arial"/>
        </w:rPr>
      </w:pPr>
    </w:p>
    <w:p w14:paraId="17F4A6E1" w14:textId="77777777" w:rsidR="0069708C" w:rsidRPr="00C10DE1" w:rsidRDefault="0069708C" w:rsidP="0069708C">
      <w:pPr>
        <w:pStyle w:val="level5"/>
        <w:spacing w:line="264" w:lineRule="auto"/>
        <w:ind w:left="936"/>
        <w:jc w:val="both"/>
        <w:rPr>
          <w:rFonts w:ascii="Arial" w:hAnsi="Arial" w:cs="Arial"/>
        </w:rPr>
      </w:pPr>
    </w:p>
    <w:p w14:paraId="1FB2BC23" w14:textId="77777777" w:rsidR="0069708C" w:rsidRPr="00C10DE1" w:rsidRDefault="0069708C" w:rsidP="0069708C">
      <w:pPr>
        <w:pStyle w:val="level5"/>
        <w:spacing w:line="264" w:lineRule="auto"/>
        <w:ind w:left="936"/>
        <w:jc w:val="both"/>
        <w:rPr>
          <w:rFonts w:ascii="Arial" w:hAnsi="Arial" w:cs="Arial"/>
        </w:rPr>
      </w:pPr>
    </w:p>
    <w:p w14:paraId="26E85F9C" w14:textId="77777777" w:rsidR="0069708C" w:rsidRPr="00C10DE1" w:rsidRDefault="0069708C" w:rsidP="0069708C">
      <w:pPr>
        <w:pStyle w:val="level5"/>
        <w:spacing w:line="264" w:lineRule="auto"/>
        <w:ind w:left="936"/>
        <w:jc w:val="both"/>
        <w:rPr>
          <w:rFonts w:ascii="Arial" w:hAnsi="Arial" w:cs="Arial"/>
        </w:rPr>
      </w:pPr>
    </w:p>
    <w:p w14:paraId="3BA8B5CB" w14:textId="77777777" w:rsidR="0069708C" w:rsidRPr="00C10DE1" w:rsidRDefault="0069708C" w:rsidP="0069708C">
      <w:pPr>
        <w:pStyle w:val="level5"/>
        <w:spacing w:line="264" w:lineRule="auto"/>
        <w:ind w:left="936"/>
        <w:jc w:val="both"/>
        <w:rPr>
          <w:rFonts w:ascii="Arial" w:hAnsi="Arial" w:cs="Arial"/>
        </w:rPr>
      </w:pPr>
    </w:p>
    <w:p w14:paraId="52530995" w14:textId="77777777" w:rsidR="0069708C" w:rsidRPr="00C10DE1" w:rsidRDefault="0069708C" w:rsidP="0069708C">
      <w:pPr>
        <w:pStyle w:val="level5"/>
        <w:spacing w:line="264" w:lineRule="auto"/>
        <w:ind w:left="936"/>
        <w:jc w:val="both"/>
        <w:rPr>
          <w:rFonts w:ascii="Arial" w:hAnsi="Arial" w:cs="Arial"/>
        </w:rPr>
      </w:pPr>
    </w:p>
    <w:p w14:paraId="56A374FD" w14:textId="77777777" w:rsidR="0069708C" w:rsidRPr="00C10DE1" w:rsidRDefault="0069708C" w:rsidP="0069708C">
      <w:pPr>
        <w:pStyle w:val="level5"/>
        <w:spacing w:line="264" w:lineRule="auto"/>
        <w:ind w:left="936"/>
        <w:jc w:val="both"/>
        <w:rPr>
          <w:rFonts w:ascii="Arial" w:hAnsi="Arial" w:cs="Arial"/>
        </w:rPr>
      </w:pPr>
    </w:p>
    <w:p w14:paraId="57CC0246" w14:textId="77777777" w:rsidR="0069708C" w:rsidRPr="00C10DE1" w:rsidRDefault="0069708C" w:rsidP="0069708C">
      <w:pPr>
        <w:pStyle w:val="level5"/>
        <w:spacing w:line="264" w:lineRule="auto"/>
        <w:ind w:left="936"/>
        <w:jc w:val="both"/>
        <w:rPr>
          <w:rFonts w:ascii="Arial" w:hAnsi="Arial" w:cs="Arial"/>
        </w:rPr>
      </w:pPr>
    </w:p>
    <w:p w14:paraId="488014A4" w14:textId="77777777" w:rsidR="0069708C" w:rsidRPr="00C10DE1" w:rsidRDefault="0069708C" w:rsidP="0069708C">
      <w:pPr>
        <w:pStyle w:val="level5"/>
        <w:spacing w:line="264" w:lineRule="auto"/>
        <w:ind w:left="936"/>
        <w:jc w:val="center"/>
        <w:rPr>
          <w:rFonts w:ascii="Arial" w:hAnsi="Arial" w:cs="Arial"/>
        </w:rPr>
      </w:pPr>
      <w:r w:rsidRPr="00C10DE1">
        <w:rPr>
          <w:rFonts w:ascii="Arial" w:hAnsi="Arial" w:cs="Arial"/>
        </w:rPr>
        <w:t>Figure 1 – Third parties’ interactions</w:t>
      </w:r>
    </w:p>
    <w:p w14:paraId="74A4AFEA" w14:textId="77777777" w:rsidR="0069708C" w:rsidRPr="00C10DE1" w:rsidRDefault="0069708C" w:rsidP="0069708C">
      <w:pPr>
        <w:pStyle w:val="level5"/>
        <w:spacing w:line="264" w:lineRule="auto"/>
        <w:ind w:left="936"/>
        <w:jc w:val="both"/>
        <w:rPr>
          <w:rFonts w:ascii="Arial" w:hAnsi="Arial" w:cs="Arial"/>
        </w:rPr>
      </w:pPr>
    </w:p>
    <w:p w14:paraId="6CFDAA2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5A749339" w14:textId="77777777" w:rsidR="0069708C" w:rsidRPr="00C10DE1" w:rsidRDefault="0069708C" w:rsidP="0069708C">
      <w:pPr>
        <w:spacing w:line="264" w:lineRule="auto"/>
        <w:rPr>
          <w:rFonts w:ascii="Arial" w:hAnsi="Arial" w:cs="Arial"/>
          <w:i/>
          <w:highlight w:val="yellow"/>
        </w:rPr>
      </w:pPr>
    </w:p>
    <w:p w14:paraId="4540C673" w14:textId="77777777" w:rsidR="0069708C"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10A1453" w14:textId="77777777" w:rsidR="0069708C" w:rsidRPr="00C10DE1" w:rsidRDefault="0069708C" w:rsidP="0069708C">
      <w:pPr>
        <w:pStyle w:val="level5"/>
        <w:spacing w:line="264" w:lineRule="auto"/>
        <w:ind w:left="1389" w:hanging="1389"/>
        <w:jc w:val="both"/>
        <w:rPr>
          <w:rFonts w:ascii="Arial" w:hAnsi="Arial" w:cs="Arial"/>
        </w:rPr>
      </w:pPr>
    </w:p>
    <w:p w14:paraId="5ABA993B" w14:textId="77777777" w:rsidR="0069708C" w:rsidRDefault="0069708C" w:rsidP="0069708C">
      <w:pPr>
        <w:pStyle w:val="level5"/>
        <w:spacing w:line="264" w:lineRule="auto"/>
        <w:ind w:left="1389" w:hanging="1389"/>
        <w:jc w:val="both"/>
        <w:rPr>
          <w:rFonts w:ascii="Arial" w:hAnsi="Arial" w:cs="Arial"/>
        </w:rPr>
      </w:pPr>
    </w:p>
    <w:p w14:paraId="0EF50CEC" w14:textId="77777777" w:rsidR="0012072E" w:rsidRDefault="0012072E" w:rsidP="0069708C">
      <w:pPr>
        <w:pStyle w:val="level5"/>
        <w:spacing w:line="264" w:lineRule="auto"/>
        <w:ind w:left="1389" w:hanging="1389"/>
        <w:jc w:val="both"/>
        <w:rPr>
          <w:rFonts w:ascii="Arial" w:hAnsi="Arial" w:cs="Arial"/>
        </w:rPr>
      </w:pPr>
    </w:p>
    <w:p w14:paraId="3C5BCAE2" w14:textId="77777777" w:rsidR="0012072E" w:rsidRDefault="0012072E" w:rsidP="0069708C">
      <w:pPr>
        <w:pStyle w:val="level5"/>
        <w:spacing w:line="264" w:lineRule="auto"/>
        <w:ind w:left="1389" w:hanging="1389"/>
        <w:jc w:val="both"/>
        <w:rPr>
          <w:rFonts w:ascii="Arial" w:hAnsi="Arial" w:cs="Arial"/>
        </w:rPr>
      </w:pPr>
    </w:p>
    <w:p w14:paraId="39086E7A" w14:textId="77777777" w:rsidR="0012072E" w:rsidRPr="00C10DE1" w:rsidRDefault="0012072E" w:rsidP="0069708C">
      <w:pPr>
        <w:pStyle w:val="level5"/>
        <w:spacing w:line="264" w:lineRule="auto"/>
        <w:ind w:left="1389" w:hanging="1389"/>
        <w:jc w:val="both"/>
        <w:rPr>
          <w:rFonts w:ascii="Arial" w:hAnsi="Arial" w:cs="Arial"/>
        </w:rPr>
      </w:pPr>
    </w:p>
    <w:p w14:paraId="4395478C" w14:textId="77777777" w:rsidR="0069708C" w:rsidRPr="00C10DE1" w:rsidRDefault="0069708C" w:rsidP="003577FD">
      <w:pPr>
        <w:pStyle w:val="berschrift2"/>
      </w:pPr>
      <w:bookmarkStart w:id="28" w:name="_Toc158219132"/>
      <w:r w:rsidRPr="00C10DE1">
        <w:lastRenderedPageBreak/>
        <w:t>Transfers of value related to cross-</w:t>
      </w:r>
      <w:r w:rsidRPr="003D63DC">
        <w:t>border</w:t>
      </w:r>
      <w:r w:rsidRPr="00C10DE1">
        <w:t xml:space="preserve"> activities</w:t>
      </w:r>
      <w:bookmarkEnd w:id="28"/>
    </w:p>
    <w:p w14:paraId="50E69AE7" w14:textId="77777777" w:rsidR="0069708C" w:rsidRPr="00C10DE1" w:rsidRDefault="0069708C" w:rsidP="0069708C">
      <w:pPr>
        <w:spacing w:line="264" w:lineRule="auto"/>
        <w:rPr>
          <w:rFonts w:ascii="Arial" w:hAnsi="Arial" w:cs="Arial"/>
        </w:rPr>
      </w:pPr>
    </w:p>
    <w:p w14:paraId="39D16FF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32C19E6A" w14:textId="77777777" w:rsidR="0069708C" w:rsidRPr="00C10DE1" w:rsidRDefault="0069708C" w:rsidP="0069708C">
      <w:pPr>
        <w:spacing w:line="264" w:lineRule="auto"/>
        <w:rPr>
          <w:rFonts w:ascii="Arial" w:hAnsi="Arial" w:cs="Arial"/>
        </w:rPr>
      </w:pPr>
    </w:p>
    <w:p w14:paraId="48E7251E" w14:textId="77777777" w:rsidR="0069708C" w:rsidRPr="00C10DE1" w:rsidRDefault="0069708C" w:rsidP="0069708C">
      <w:pPr>
        <w:pStyle w:val="Default"/>
        <w:spacing w:line="264" w:lineRule="auto"/>
        <w:jc w:val="both"/>
        <w:rPr>
          <w:rFonts w:ascii="Arial" w:hAnsi="Arial" w:cs="Arial"/>
          <w:i/>
          <w:sz w:val="23"/>
          <w:szCs w:val="23"/>
          <w:lang w:val="en-GB"/>
        </w:rPr>
      </w:pPr>
      <w:r w:rsidRPr="00C10DE1">
        <w:rPr>
          <w:rFonts w:ascii="Arial" w:hAnsi="Arial" w:cs="Arial"/>
          <w:sz w:val="23"/>
          <w:szCs w:val="23"/>
          <w:lang w:val="en-GB"/>
        </w:rPr>
        <w:t>According to EFPIA FAQ Question 2.05 – 3, “</w:t>
      </w:r>
      <w:r w:rsidRPr="00C10DE1">
        <w:rPr>
          <w:rFonts w:ascii="Arial" w:hAnsi="Arial" w:cs="Arial"/>
          <w:i/>
          <w:sz w:val="23"/>
          <w:szCs w:val="23"/>
          <w:lang w:val="en-GB"/>
        </w:rPr>
        <w:t xml:space="preserve">Transfers of Value to a HCP / HCO whose practice, professional address or place of incorporation is in Europe, </w:t>
      </w:r>
      <w:r w:rsidRPr="00C10DE1">
        <w:rPr>
          <w:rFonts w:ascii="Arial" w:hAnsi="Arial" w:cs="Arial"/>
          <w:b/>
          <w:i/>
          <w:sz w:val="23"/>
          <w:szCs w:val="23"/>
          <w:lang w:val="en-GB"/>
        </w:rPr>
        <w:t>are required to be disclosed in the country where the Recipient has its principal practice</w:t>
      </w:r>
      <w:r w:rsidRPr="00C10DE1">
        <w:rPr>
          <w:rFonts w:ascii="Arial" w:hAnsi="Arial" w:cs="Arial"/>
          <w:i/>
          <w:sz w:val="23"/>
          <w:szCs w:val="23"/>
          <w:lang w:val="en-GB"/>
        </w:rPr>
        <w:t>, pursuant to the national code of the country where the Recipient’s principle practice is located, whether the Transfers of Value occur in or outside that country.</w:t>
      </w:r>
    </w:p>
    <w:p w14:paraId="6687DD37" w14:textId="77777777" w:rsidR="0069708C" w:rsidRPr="00C10DE1" w:rsidRDefault="0069708C" w:rsidP="0069708C">
      <w:pPr>
        <w:pStyle w:val="Default"/>
        <w:spacing w:line="264" w:lineRule="auto"/>
        <w:jc w:val="both"/>
        <w:rPr>
          <w:rFonts w:ascii="Arial" w:hAnsi="Arial" w:cs="Arial"/>
          <w:sz w:val="23"/>
          <w:szCs w:val="23"/>
          <w:lang w:val="en-GB"/>
        </w:rPr>
      </w:pPr>
      <w:r w:rsidRPr="00C10DE1">
        <w:rPr>
          <w:rFonts w:ascii="Arial" w:hAnsi="Arial" w:cs="Arial"/>
          <w:i/>
          <w:sz w:val="23"/>
          <w:szCs w:val="23"/>
          <w:lang w:val="en-GB"/>
        </w:rPr>
        <w:t>The Code requires transparency of Transfers of Value based on the country of primary/principal practice, which will ensure that the searching patient or other interested stakeholder can easily find this information. The physical address where the HCP practices or HCO is located should be used as the reference when determining in which country the data should be disclosed”.</w:t>
      </w:r>
    </w:p>
    <w:p w14:paraId="053E87B6" w14:textId="77777777" w:rsidR="0069708C" w:rsidRPr="00C10DE1" w:rsidRDefault="0069708C" w:rsidP="0069708C">
      <w:pPr>
        <w:spacing w:line="264" w:lineRule="auto"/>
        <w:rPr>
          <w:rFonts w:ascii="Arial" w:hAnsi="Arial" w:cs="Arial"/>
        </w:rPr>
      </w:pPr>
    </w:p>
    <w:p w14:paraId="4AE906D7"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68B84902" w14:textId="77777777" w:rsidR="0069708C" w:rsidRPr="00C10DE1" w:rsidRDefault="0069708C" w:rsidP="0069708C">
      <w:pPr>
        <w:pStyle w:val="Listenabsatz"/>
        <w:spacing w:line="264" w:lineRule="auto"/>
        <w:rPr>
          <w:rFonts w:ascii="Arial" w:hAnsi="Arial" w:cs="Arial"/>
        </w:rPr>
      </w:pPr>
    </w:p>
    <w:p w14:paraId="00D5C8F1"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 xml:space="preserve">At Ipsen, a </w:t>
      </w:r>
      <w:r w:rsidRPr="00C10DE1">
        <w:rPr>
          <w:rFonts w:ascii="Arial" w:eastAsia="Times New Roman" w:hAnsi="Arial" w:cs="Arial"/>
          <w:b/>
          <w:sz w:val="24"/>
          <w:szCs w:val="24"/>
        </w:rPr>
        <w:t xml:space="preserve">“cross-border” activity </w:t>
      </w:r>
      <w:r w:rsidRPr="00C10DE1">
        <w:rPr>
          <w:rFonts w:ascii="Arial" w:eastAsia="Times New Roman" w:hAnsi="Arial" w:cs="Arial"/>
          <w:sz w:val="24"/>
          <w:szCs w:val="24"/>
        </w:rPr>
        <w:t>is defined as an activity initiated either by an Ipsen affiliate with a Recipient coming from one or several countries, or by a Corporate department.</w:t>
      </w:r>
    </w:p>
    <w:p w14:paraId="248A78A7"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To comply with the EFPIA Code which requires disclosure in the country where the recipient has its principle practice (HCP) or where it is registered (HCO), whether the ToV occurs in or outside of that country, the cross-border activities management process has been refined in order to capture all expenses from any Ipsen entity to HCPs/HCOs</w:t>
      </w:r>
      <w:r w:rsidRPr="00C10DE1">
        <w:rPr>
          <w:rFonts w:ascii="Arial" w:hAnsi="Arial" w:cs="Arial"/>
        </w:rPr>
        <w:t xml:space="preserve"> </w:t>
      </w:r>
      <w:r w:rsidRPr="00C10DE1">
        <w:rPr>
          <w:rFonts w:ascii="Arial" w:eastAsia="Times New Roman" w:hAnsi="Arial" w:cs="Arial"/>
          <w:sz w:val="24"/>
          <w:szCs w:val="24"/>
        </w:rPr>
        <w:t xml:space="preserve">within the scope of EFPIA requirements. </w:t>
      </w:r>
    </w:p>
    <w:p w14:paraId="6F4373DC" w14:textId="77777777" w:rsidR="0069708C" w:rsidRPr="00C10DE1" w:rsidRDefault="0069708C" w:rsidP="0069708C">
      <w:pPr>
        <w:pStyle w:val="Listenabsatz"/>
        <w:spacing w:line="264" w:lineRule="auto"/>
        <w:ind w:left="0"/>
        <w:rPr>
          <w:rFonts w:ascii="Arial" w:eastAsia="Times New Roman" w:hAnsi="Arial" w:cs="Arial"/>
          <w:sz w:val="24"/>
          <w:szCs w:val="24"/>
        </w:rPr>
      </w:pPr>
    </w:p>
    <w:p w14:paraId="09C0B86C" w14:textId="77777777" w:rsidR="0069708C" w:rsidRPr="00C10DE1" w:rsidRDefault="0069708C" w:rsidP="0069708C">
      <w:pPr>
        <w:pStyle w:val="Listenabsatz"/>
        <w:spacing w:line="264" w:lineRule="auto"/>
        <w:ind w:left="0"/>
        <w:rPr>
          <w:rFonts w:ascii="Arial" w:eastAsia="Times New Roman" w:hAnsi="Arial" w:cs="Arial"/>
          <w:sz w:val="24"/>
          <w:szCs w:val="24"/>
        </w:rPr>
      </w:pPr>
      <w:r w:rsidRPr="00C10DE1">
        <w:rPr>
          <w:rFonts w:ascii="Arial" w:eastAsia="Times New Roman" w:hAnsi="Arial" w:cs="Arial"/>
          <w:sz w:val="24"/>
          <w:szCs w:val="24"/>
        </w:rPr>
        <w:t>Examples of ToV related to cross-border activities (based on EFPIA FAQ Question 2.05 – 3):</w:t>
      </w:r>
    </w:p>
    <w:p w14:paraId="416FBBE9"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Ipsen’s US headquarters sponsoring a HCP whose practice is in Sweden for an activity in Germany has reported the ToV centrally and this ToV is disclosed under the name of the Recipient HCP, in Sweden (following the applicable laws, regulations and the national code in Sweden).</w:t>
      </w:r>
    </w:p>
    <w:p w14:paraId="7688A7B8"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 xml:space="preserve">Ipsen France sponsoring a HCO located in Italy to provide expertise has reported the ToV centrally and this ToV is disclosed in the name of the Recipient HCO in Italy (following the application of Italian laws, regulations and national codes in Italy). </w:t>
      </w:r>
    </w:p>
    <w:p w14:paraId="73972205" w14:textId="77777777" w:rsidR="0069708C" w:rsidRPr="00C10DE1" w:rsidRDefault="0069708C" w:rsidP="0069708C">
      <w:pPr>
        <w:pStyle w:val="Listenabsatz"/>
        <w:numPr>
          <w:ilvl w:val="6"/>
          <w:numId w:val="11"/>
        </w:numPr>
        <w:tabs>
          <w:tab w:val="clear" w:pos="3811"/>
          <w:tab w:val="num" w:pos="851"/>
        </w:tabs>
        <w:spacing w:after="0" w:line="264" w:lineRule="auto"/>
        <w:ind w:left="851"/>
        <w:contextualSpacing w:val="0"/>
        <w:rPr>
          <w:rFonts w:ascii="Arial" w:eastAsia="Times New Roman" w:hAnsi="Arial" w:cs="Arial"/>
          <w:sz w:val="24"/>
          <w:szCs w:val="24"/>
        </w:rPr>
      </w:pPr>
      <w:r w:rsidRPr="00C10DE1">
        <w:rPr>
          <w:rFonts w:ascii="Arial" w:eastAsia="Times New Roman" w:hAnsi="Arial" w:cs="Arial"/>
          <w:sz w:val="24"/>
          <w:szCs w:val="24"/>
        </w:rPr>
        <w:t>Ipsen HQ sponsoring a US expert for participation in an advisory board in Argentina is not required to disclose that Transfer of Value under the EFPIA Code.  However, disclosure is required in the US under the “Sunshine Act”.</w:t>
      </w:r>
    </w:p>
    <w:p w14:paraId="0801147A" w14:textId="77777777" w:rsidR="0069708C" w:rsidRPr="00C10DE1" w:rsidRDefault="0069708C" w:rsidP="0069708C">
      <w:pPr>
        <w:pStyle w:val="Listenabsatz"/>
        <w:spacing w:line="264" w:lineRule="auto"/>
        <w:ind w:left="0"/>
        <w:rPr>
          <w:rFonts w:ascii="Arial" w:hAnsi="Arial" w:cs="Arial"/>
        </w:rPr>
      </w:pPr>
    </w:p>
    <w:p w14:paraId="2C7B4D2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114AEFC4" w14:textId="77777777" w:rsidR="0069708C" w:rsidRPr="00C10DE1" w:rsidRDefault="0069708C" w:rsidP="0069708C">
      <w:pPr>
        <w:pStyle w:val="Default"/>
        <w:spacing w:line="264" w:lineRule="auto"/>
        <w:jc w:val="both"/>
        <w:rPr>
          <w:rFonts w:ascii="Arial" w:hAnsi="Arial" w:cs="Arial"/>
          <w:lang w:val="en-GB"/>
        </w:rPr>
      </w:pPr>
    </w:p>
    <w:p w14:paraId="02DCE096" w14:textId="77777777" w:rsidR="0069708C"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6EA09EAD" w14:textId="77777777" w:rsidR="0069708C" w:rsidRDefault="0069708C" w:rsidP="0069708C">
      <w:pPr>
        <w:pStyle w:val="level5"/>
        <w:spacing w:line="264" w:lineRule="auto"/>
        <w:ind w:left="1389" w:hanging="1389"/>
        <w:jc w:val="both"/>
        <w:rPr>
          <w:rFonts w:ascii="Arial" w:hAnsi="Arial" w:cs="Arial"/>
        </w:rPr>
      </w:pPr>
    </w:p>
    <w:p w14:paraId="22F437EE" w14:textId="77777777" w:rsidR="0069708C" w:rsidRDefault="0069708C" w:rsidP="0069708C">
      <w:pPr>
        <w:pStyle w:val="level5"/>
        <w:spacing w:line="264" w:lineRule="auto"/>
        <w:ind w:left="1389" w:hanging="1389"/>
        <w:jc w:val="both"/>
        <w:rPr>
          <w:rFonts w:ascii="Arial" w:hAnsi="Arial" w:cs="Arial"/>
        </w:rPr>
      </w:pPr>
    </w:p>
    <w:p w14:paraId="48C21C41" w14:textId="531F01F8" w:rsidR="0069708C" w:rsidRPr="00C10DE1" w:rsidRDefault="0069708C" w:rsidP="0069708C">
      <w:pPr>
        <w:spacing w:line="264" w:lineRule="auto"/>
        <w:rPr>
          <w:rFonts w:ascii="Arial" w:hAnsi="Arial" w:cs="Arial"/>
          <w:i/>
        </w:rPr>
      </w:pPr>
    </w:p>
    <w:p w14:paraId="29B356B2" w14:textId="577367BB" w:rsidR="0069708C" w:rsidRDefault="0069708C" w:rsidP="00107017">
      <w:pPr>
        <w:pStyle w:val="berschrift1"/>
      </w:pPr>
      <w:bookmarkStart w:id="29" w:name="_Consent_MANAGEMENT"/>
      <w:bookmarkStart w:id="30" w:name="_Toc158219133"/>
      <w:bookmarkEnd w:id="29"/>
      <w:r w:rsidRPr="00C10DE1">
        <w:lastRenderedPageBreak/>
        <w:t xml:space="preserve">Consent </w:t>
      </w:r>
      <w:r w:rsidRPr="003D63DC">
        <w:t>MANAGEMENT</w:t>
      </w:r>
      <w:bookmarkEnd w:id="30"/>
    </w:p>
    <w:p w14:paraId="0967A647" w14:textId="77777777" w:rsidR="005E615A" w:rsidRPr="005E615A" w:rsidRDefault="005E615A" w:rsidP="005E615A"/>
    <w:p w14:paraId="6011A1A9" w14:textId="77777777" w:rsidR="0069708C" w:rsidRPr="00C10DE1" w:rsidRDefault="0069708C" w:rsidP="008A082E">
      <w:pPr>
        <w:pStyle w:val="berschrift3"/>
        <w:rPr>
          <w:bCs/>
        </w:rPr>
      </w:pPr>
      <w:bookmarkStart w:id="31" w:name="_Toc158219134"/>
      <w:r w:rsidRPr="00C10DE1">
        <w:t>Background on data privacy requirements</w:t>
      </w:r>
      <w:bookmarkEnd w:id="31"/>
    </w:p>
    <w:p w14:paraId="1F73B6AD" w14:textId="77777777" w:rsidR="0069708C" w:rsidRPr="00C10DE1" w:rsidRDefault="0069708C" w:rsidP="0069708C">
      <w:pPr>
        <w:pStyle w:val="Text"/>
        <w:spacing w:line="264" w:lineRule="auto"/>
        <w:rPr>
          <w:rFonts w:ascii="Arial" w:hAnsi="Arial" w:cs="Arial"/>
          <w:color w:val="0086CC" w:themeColor="accent1"/>
        </w:rPr>
      </w:pPr>
    </w:p>
    <w:p w14:paraId="3533BC0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collection and use of personal data is subject to the European General Data Protection Regulation (GDPR 2016/679</w:t>
      </w:r>
      <w:r>
        <w:rPr>
          <w:rFonts w:ascii="Arial" w:hAnsi="Arial" w:cs="Arial"/>
        </w:rPr>
        <w:t>)</w:t>
      </w:r>
      <w:r w:rsidRPr="00C10DE1">
        <w:rPr>
          <w:rFonts w:ascii="Arial" w:hAnsi="Arial" w:cs="Arial"/>
        </w:rPr>
        <w:t>, which relates to the processing of personal data. It applies to physical persons (HCPs) and exceptionally, in the case of Austria, Luxembourg and Switzerland to HCOs as well.</w:t>
      </w:r>
    </w:p>
    <w:p w14:paraId="1CC02BD6"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is directly applicable in each country and harmonizes national data protection legislations.</w:t>
      </w:r>
    </w:p>
    <w:p w14:paraId="135E706F"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requires that personal data needs to be adequate, relevant, and limited to what is necessary in relation to the purposes for which they are processed. Data controllers (such as Ipsen) need to ensure that the data is accurate, up-to-date and must keep it secure.</w:t>
      </w:r>
    </w:p>
    <w:p w14:paraId="290C14F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Where the publication of data is deemed to be in the public interest, this can outweigh the individual’s right to privacy and form a legitimate basis for publication. This approach is being adopted in countries such as France, the Netherlands, Denmark, and Slovakia.</w:t>
      </w:r>
    </w:p>
    <w:p w14:paraId="4F8C0105" w14:textId="77777777" w:rsidR="0069708C" w:rsidRPr="00C10DE1" w:rsidRDefault="0069708C" w:rsidP="0069708C">
      <w:pPr>
        <w:pStyle w:val="Text"/>
        <w:spacing w:line="264" w:lineRule="auto"/>
        <w:ind w:left="0"/>
        <w:rPr>
          <w:rFonts w:ascii="Arial" w:hAnsi="Arial" w:cs="Arial"/>
        </w:rPr>
      </w:pPr>
    </w:p>
    <w:p w14:paraId="491001BF"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Data subjects (HCPs and HCOs, where applicable) have the right to access their data and to object to its disclosure.</w:t>
      </w:r>
    </w:p>
    <w:p w14:paraId="061FC991"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The Regulation requires that adequate safeguards are put in place for any transfer of personal data to countries outside the EEA not ensuring an adequate level of protection.</w:t>
      </w:r>
    </w:p>
    <w:p w14:paraId="0C84769A" w14:textId="77777777" w:rsidR="0069708C" w:rsidRPr="00C10DE1" w:rsidRDefault="0069708C" w:rsidP="0069708C">
      <w:pPr>
        <w:pStyle w:val="Text"/>
        <w:spacing w:line="264" w:lineRule="auto"/>
        <w:ind w:left="0"/>
        <w:rPr>
          <w:rFonts w:ascii="Arial" w:hAnsi="Arial" w:cs="Arial"/>
          <w:color w:val="0086CC" w:themeColor="accent1"/>
        </w:rPr>
      </w:pPr>
    </w:p>
    <w:p w14:paraId="50C6AAE4" w14:textId="77777777" w:rsidR="0069708C" w:rsidRPr="00C10DE1" w:rsidRDefault="0069708C" w:rsidP="0069708C">
      <w:pPr>
        <w:pStyle w:val="Text"/>
        <w:spacing w:line="264" w:lineRule="auto"/>
        <w:ind w:left="0"/>
        <w:rPr>
          <w:rFonts w:ascii="Arial" w:hAnsi="Arial" w:cs="Arial"/>
        </w:rPr>
      </w:pPr>
      <w:r w:rsidRPr="00C10DE1">
        <w:rPr>
          <w:rFonts w:ascii="Arial" w:hAnsi="Arial" w:cs="Arial"/>
          <w:b/>
          <w:bCs/>
        </w:rPr>
        <w:t>Individuals need to be informed on the fact that their personal data are processed by Ipsen, and in certain cases, the individual’s consent is necessary for the processing or publishing of their personal data (e.g.</w:t>
      </w:r>
      <w:r>
        <w:rPr>
          <w:rFonts w:ascii="Arial" w:hAnsi="Arial" w:cs="Arial"/>
          <w:b/>
          <w:bCs/>
        </w:rPr>
        <w:t>,</w:t>
      </w:r>
      <w:r w:rsidRPr="00C10DE1">
        <w:rPr>
          <w:rFonts w:ascii="Arial" w:hAnsi="Arial" w:cs="Arial"/>
          <w:b/>
          <w:bCs/>
        </w:rPr>
        <w:t xml:space="preserve"> when you disclose payment information of HCPs or when advertisement is sent to individuals).</w:t>
      </w:r>
      <w:r w:rsidRPr="00C10DE1">
        <w:rPr>
          <w:rFonts w:ascii="Arial" w:hAnsi="Arial" w:cs="Arial"/>
        </w:rPr>
        <w:t xml:space="preserve"> Giving complete information and obtaining valid consent is at the same time an opportunity for that data processors to show that they are processing personal data fairly. </w:t>
      </w:r>
    </w:p>
    <w:p w14:paraId="7096C876"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In order for it to be valid, any consent from HCP must be:</w:t>
      </w:r>
    </w:p>
    <w:p w14:paraId="63955CB0"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Freely given</w:t>
      </w:r>
    </w:p>
    <w:p w14:paraId="7411B5A9"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Specific</w:t>
      </w:r>
    </w:p>
    <w:p w14:paraId="6672F98C"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Unambiguous</w:t>
      </w:r>
    </w:p>
    <w:p w14:paraId="63DC5217" w14:textId="77777777" w:rsidR="0069708C" w:rsidRPr="00C10DE1" w:rsidRDefault="0069708C" w:rsidP="0069708C">
      <w:pPr>
        <w:pStyle w:val="Text"/>
        <w:spacing w:line="264" w:lineRule="auto"/>
        <w:ind w:left="0"/>
        <w:rPr>
          <w:rFonts w:ascii="Arial" w:hAnsi="Arial" w:cs="Arial"/>
        </w:rPr>
      </w:pPr>
      <w:r w:rsidRPr="00C10DE1">
        <w:rPr>
          <w:rFonts w:ascii="Arial" w:hAnsi="Arial" w:cs="Arial"/>
        </w:rPr>
        <w:t>•          The result of an informed decision.</w:t>
      </w:r>
    </w:p>
    <w:p w14:paraId="16461B38" w14:textId="77777777" w:rsidR="0069708C" w:rsidRPr="00C10DE1" w:rsidRDefault="0069708C" w:rsidP="0069708C">
      <w:pPr>
        <w:pStyle w:val="Text"/>
        <w:spacing w:line="264" w:lineRule="auto"/>
        <w:ind w:left="0"/>
        <w:rPr>
          <w:rFonts w:ascii="Arial" w:hAnsi="Arial" w:cs="Arial"/>
        </w:rPr>
      </w:pPr>
    </w:p>
    <w:p w14:paraId="1A8EE52C" w14:textId="77777777" w:rsidR="0069708C" w:rsidRDefault="0069708C" w:rsidP="0069708C">
      <w:pPr>
        <w:pStyle w:val="Text"/>
        <w:spacing w:line="264" w:lineRule="auto"/>
        <w:ind w:left="0"/>
        <w:rPr>
          <w:rFonts w:ascii="Arial" w:hAnsi="Arial" w:cs="Arial"/>
        </w:rPr>
      </w:pPr>
      <w:r w:rsidRPr="00C10DE1">
        <w:rPr>
          <w:rFonts w:ascii="Arial" w:hAnsi="Arial" w:cs="Arial"/>
        </w:rPr>
        <w:t>Where individual consent has been used as a basis for publication (rather than public interest) then HCPs still has the right to refuse to disclose their data and has still the right to seek correction of mistakes or deletion of their data.</w:t>
      </w:r>
    </w:p>
    <w:p w14:paraId="76FA9ACE" w14:textId="77777777" w:rsidR="0069708C" w:rsidRPr="00C10DE1" w:rsidRDefault="0069708C" w:rsidP="0069708C">
      <w:pPr>
        <w:pStyle w:val="Text"/>
        <w:spacing w:line="264" w:lineRule="auto"/>
        <w:ind w:left="0"/>
        <w:rPr>
          <w:rFonts w:ascii="Arial" w:hAnsi="Arial" w:cs="Arial"/>
        </w:rPr>
      </w:pPr>
    </w:p>
    <w:p w14:paraId="0711B82A" w14:textId="77777777" w:rsidR="0069708C" w:rsidRDefault="0069708C" w:rsidP="0069708C">
      <w:pPr>
        <w:pStyle w:val="Text"/>
        <w:spacing w:line="264" w:lineRule="auto"/>
        <w:rPr>
          <w:rFonts w:ascii="Arial" w:hAnsi="Arial" w:cs="Arial"/>
        </w:rPr>
      </w:pPr>
    </w:p>
    <w:p w14:paraId="40D58B9A" w14:textId="77777777" w:rsidR="0012072E" w:rsidRDefault="0012072E" w:rsidP="0069708C">
      <w:pPr>
        <w:pStyle w:val="Text"/>
        <w:spacing w:line="264" w:lineRule="auto"/>
        <w:rPr>
          <w:rFonts w:ascii="Arial" w:hAnsi="Arial" w:cs="Arial"/>
        </w:rPr>
      </w:pPr>
    </w:p>
    <w:p w14:paraId="0DB28F18" w14:textId="77777777" w:rsidR="0012072E" w:rsidRPr="00C10DE1" w:rsidRDefault="0012072E" w:rsidP="0069708C">
      <w:pPr>
        <w:pStyle w:val="Text"/>
        <w:spacing w:line="264" w:lineRule="auto"/>
        <w:rPr>
          <w:rFonts w:ascii="Arial" w:hAnsi="Arial" w:cs="Arial"/>
        </w:rPr>
      </w:pPr>
    </w:p>
    <w:p w14:paraId="4DD2E951" w14:textId="77777777" w:rsidR="0069708C" w:rsidRPr="00C10DE1" w:rsidRDefault="0069708C" w:rsidP="0069708C">
      <w:pPr>
        <w:pStyle w:val="Text"/>
        <w:spacing w:line="264" w:lineRule="auto"/>
        <w:rPr>
          <w:rFonts w:ascii="Arial" w:hAnsi="Arial" w:cs="Arial"/>
        </w:rPr>
      </w:pPr>
    </w:p>
    <w:p w14:paraId="2F4D9BE6" w14:textId="77777777" w:rsidR="0069708C" w:rsidRPr="00C10DE1" w:rsidRDefault="0069708C" w:rsidP="00C92CE3">
      <w:pPr>
        <w:pStyle w:val="berschrift3"/>
        <w:rPr>
          <w:b w:val="0"/>
          <w:bCs/>
        </w:rPr>
      </w:pPr>
      <w:bookmarkStart w:id="32" w:name="_Toc158219135"/>
      <w:r w:rsidRPr="00C10DE1">
        <w:lastRenderedPageBreak/>
        <w:t xml:space="preserve">Consent </w:t>
      </w:r>
      <w:r w:rsidRPr="00C61F09">
        <w:t>Collection</w:t>
      </w:r>
      <w:bookmarkEnd w:id="32"/>
      <w:r w:rsidRPr="00C10DE1">
        <w:t xml:space="preserve"> </w:t>
      </w:r>
    </w:p>
    <w:p w14:paraId="4F62875E" w14:textId="77777777" w:rsidR="0069708C" w:rsidRPr="00C10DE1" w:rsidRDefault="0069708C" w:rsidP="0069708C">
      <w:pPr>
        <w:pStyle w:val="Text"/>
        <w:spacing w:line="264" w:lineRule="auto"/>
        <w:rPr>
          <w:rFonts w:ascii="Arial" w:hAnsi="Arial" w:cs="Arial"/>
        </w:rPr>
      </w:pPr>
    </w:p>
    <w:p w14:paraId="11EFFF9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EFPIA requirements</w:t>
      </w:r>
    </w:p>
    <w:p w14:paraId="3F2BE5B2" w14:textId="77777777" w:rsidR="0069708C" w:rsidRPr="00C10DE1" w:rsidRDefault="0069708C" w:rsidP="0069708C">
      <w:pPr>
        <w:spacing w:line="264" w:lineRule="auto"/>
        <w:rPr>
          <w:rFonts w:ascii="Arial" w:hAnsi="Arial" w:cs="Arial"/>
        </w:rPr>
      </w:pPr>
    </w:p>
    <w:p w14:paraId="1217A1DA" w14:textId="77777777" w:rsidR="0069708C" w:rsidRPr="00C10DE1" w:rsidRDefault="0069708C" w:rsidP="0069708C">
      <w:pPr>
        <w:spacing w:line="264" w:lineRule="auto"/>
        <w:rPr>
          <w:rFonts w:ascii="Arial" w:hAnsi="Arial" w:cs="Arial"/>
        </w:rPr>
      </w:pPr>
      <w:r w:rsidRPr="00C10DE1">
        <w:rPr>
          <w:rFonts w:ascii="Arial" w:hAnsi="Arial" w:cs="Arial"/>
        </w:rPr>
        <w:t>Pursuant to Section 4.01 of the Disclosure Code “</w:t>
      </w:r>
      <w:r w:rsidRPr="00C10DE1">
        <w:rPr>
          <w:rFonts w:ascii="Arial" w:hAnsi="Arial" w:cs="Arial"/>
          <w:i/>
          <w:iCs/>
        </w:rPr>
        <w:t>Enforcement through Member Associations - When making a Transfer of Value to an HCP / HCO, and in their written contracts with HCPs / HCOs, Member Companies are encouraged to include provisions relating to the recipients’ consent to disclose Transfers of Value in accordance with the provisions of the EFPIA HCP/HCO Disclosure Code. In addition, companies are encouraged to renegotiate existing contracts at their earliest convenience to include such consent to disclosure.”</w:t>
      </w:r>
    </w:p>
    <w:p w14:paraId="2FA8E6E9" w14:textId="77777777" w:rsidR="0069708C" w:rsidRPr="00C10DE1" w:rsidRDefault="0069708C" w:rsidP="0069708C">
      <w:pPr>
        <w:spacing w:line="264" w:lineRule="auto"/>
        <w:rPr>
          <w:rFonts w:ascii="Arial" w:hAnsi="Arial" w:cs="Arial"/>
        </w:rPr>
      </w:pPr>
    </w:p>
    <w:p w14:paraId="7DAF53C1"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4A2D0E85" w14:textId="77777777" w:rsidR="0069708C" w:rsidRPr="00C10DE1" w:rsidRDefault="0069708C" w:rsidP="0069708C">
      <w:pPr>
        <w:spacing w:line="264" w:lineRule="auto"/>
        <w:rPr>
          <w:rFonts w:ascii="Arial" w:hAnsi="Arial" w:cs="Arial"/>
        </w:rPr>
      </w:pPr>
    </w:p>
    <w:p w14:paraId="3D92E473" w14:textId="77777777" w:rsidR="0069708C" w:rsidRPr="00C10DE1" w:rsidRDefault="0069708C" w:rsidP="0069708C">
      <w:pPr>
        <w:spacing w:line="264" w:lineRule="auto"/>
        <w:rPr>
          <w:rFonts w:ascii="Arial" w:hAnsi="Arial" w:cs="Arial"/>
        </w:rPr>
      </w:pPr>
      <w:r w:rsidRPr="00C10DE1">
        <w:rPr>
          <w:rFonts w:ascii="Arial" w:hAnsi="Arial" w:cs="Arial"/>
        </w:rPr>
        <w:t>European Data Protection Regulation requires companies to seek health professionals’ consent to publish disclosure payment information.</w:t>
      </w:r>
    </w:p>
    <w:p w14:paraId="4752EB57" w14:textId="77777777" w:rsidR="0069708C" w:rsidRPr="00C10DE1" w:rsidRDefault="0069708C" w:rsidP="0069708C">
      <w:pPr>
        <w:spacing w:line="264" w:lineRule="auto"/>
        <w:rPr>
          <w:rFonts w:ascii="Arial" w:hAnsi="Arial" w:cs="Arial"/>
        </w:rPr>
      </w:pPr>
    </w:p>
    <w:p w14:paraId="531B4118" w14:textId="77777777" w:rsidR="0069708C" w:rsidRPr="00C10DE1" w:rsidRDefault="0069708C" w:rsidP="0069708C">
      <w:pPr>
        <w:spacing w:line="264" w:lineRule="auto"/>
        <w:rPr>
          <w:rFonts w:ascii="Arial" w:hAnsi="Arial" w:cs="Arial"/>
        </w:rPr>
      </w:pPr>
      <w:r w:rsidRPr="00C10DE1">
        <w:rPr>
          <w:rFonts w:ascii="Arial" w:hAnsi="Arial" w:cs="Arial"/>
        </w:rPr>
        <w:t>For consent to be valid, it must be informed: The Recipient must receive all the information on the requirements and objectives of the EFPIA disclosure code, the protection status of his personal data and what the consequence is if the consent is refused.</w:t>
      </w:r>
    </w:p>
    <w:p w14:paraId="579D236A" w14:textId="77777777" w:rsidR="0069708C" w:rsidRPr="00C10DE1" w:rsidRDefault="0069708C" w:rsidP="0069708C">
      <w:pPr>
        <w:spacing w:line="264" w:lineRule="auto"/>
        <w:rPr>
          <w:rFonts w:ascii="Arial" w:hAnsi="Arial" w:cs="Arial"/>
        </w:rPr>
      </w:pPr>
      <w:r w:rsidRPr="00C10DE1">
        <w:rPr>
          <w:rFonts w:ascii="Arial" w:hAnsi="Arial" w:cs="Arial"/>
        </w:rPr>
        <w:t>At Ipsen’s level, the recommended approach is to collect the disclosure consent activity per activity. The Ipsen affiliates can use either the corporate consent template or a local consent clause approved by the local association. In these cases, the Consent form must be added into each activity contract.</w:t>
      </w:r>
    </w:p>
    <w:p w14:paraId="4264705A" w14:textId="77777777" w:rsidR="0069708C" w:rsidRPr="00C10DE1" w:rsidRDefault="0069708C" w:rsidP="0069708C">
      <w:pPr>
        <w:spacing w:line="264" w:lineRule="auto"/>
        <w:rPr>
          <w:rFonts w:ascii="Arial" w:hAnsi="Arial" w:cs="Arial"/>
        </w:rPr>
      </w:pPr>
      <w:r w:rsidRPr="00C10DE1">
        <w:rPr>
          <w:rFonts w:ascii="Arial" w:hAnsi="Arial" w:cs="Arial"/>
        </w:rPr>
        <w:t>In some countries where it is allowed by local transparency requirements, yearly disclosure consent is collected, and reflects an informed consent.</w:t>
      </w:r>
    </w:p>
    <w:p w14:paraId="2236F42E" w14:textId="77777777" w:rsidR="0069708C" w:rsidRPr="00C10DE1" w:rsidRDefault="0069708C" w:rsidP="0069708C">
      <w:pPr>
        <w:spacing w:line="264" w:lineRule="auto"/>
        <w:rPr>
          <w:rFonts w:ascii="Arial" w:hAnsi="Arial" w:cs="Arial"/>
        </w:rPr>
      </w:pPr>
    </w:p>
    <w:p w14:paraId="31424721" w14:textId="77777777" w:rsidR="0069708C" w:rsidRPr="00C10DE1" w:rsidRDefault="0069708C" w:rsidP="0069708C">
      <w:pPr>
        <w:spacing w:line="264" w:lineRule="auto"/>
        <w:rPr>
          <w:rFonts w:ascii="Arial" w:hAnsi="Arial" w:cs="Arial"/>
        </w:rPr>
      </w:pPr>
      <w:r w:rsidRPr="00C10DE1">
        <w:rPr>
          <w:rFonts w:ascii="Arial" w:hAnsi="Arial" w:cs="Arial"/>
        </w:rPr>
        <w:t>In the case of HCP attending an event with no contracting engagements with Ipsen, the personal data collecting &amp; processing provision may be included in the invitation letters and/or the presence sheet, and a disclosure consent form is signed by the HCP prior to the disclosure.</w:t>
      </w:r>
    </w:p>
    <w:p w14:paraId="56AF7C3A" w14:textId="77777777" w:rsidR="0069708C" w:rsidRPr="00C10DE1" w:rsidRDefault="0069708C" w:rsidP="0069708C">
      <w:pPr>
        <w:pStyle w:val="Text"/>
        <w:spacing w:line="264" w:lineRule="auto"/>
        <w:rPr>
          <w:rFonts w:ascii="Arial" w:hAnsi="Arial" w:cs="Arial"/>
        </w:rPr>
      </w:pPr>
    </w:p>
    <w:p w14:paraId="253DA29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Local considerations </w:t>
      </w:r>
    </w:p>
    <w:p w14:paraId="4893A624" w14:textId="77777777" w:rsidR="0069708C" w:rsidRPr="00C10DE1" w:rsidRDefault="0069708C" w:rsidP="0069708C">
      <w:pPr>
        <w:pStyle w:val="Text"/>
        <w:spacing w:line="264" w:lineRule="auto"/>
        <w:rPr>
          <w:rFonts w:ascii="Arial" w:hAnsi="Arial" w:cs="Arial"/>
        </w:rPr>
      </w:pPr>
    </w:p>
    <w:p w14:paraId="635995C2" w14:textId="77777777" w:rsidR="0069708C" w:rsidRDefault="0069708C" w:rsidP="0069708C">
      <w:pPr>
        <w:spacing w:line="264" w:lineRule="auto"/>
        <w:rPr>
          <w:rFonts w:ascii="Arial" w:hAnsi="Arial" w:cs="Arial"/>
          <w:lang w:val="en"/>
        </w:rPr>
      </w:pPr>
      <w:r w:rsidRPr="00C10DE1">
        <w:rPr>
          <w:rFonts w:ascii="Arial" w:hAnsi="Arial" w:cs="Arial"/>
          <w:lang w:val="en"/>
        </w:rPr>
        <w:t xml:space="preserve">According to the Swiss Personal Data Act, consent is required from HCPs and HCOs to be able to publish a transfer of value individually. Consent must be given in writing. A consent agreement was used, as designed by IPSEN PHARMA GmbH. An annually consent has been obtained by IPSEN PHARMA GmbH.  </w:t>
      </w:r>
    </w:p>
    <w:p w14:paraId="7ED315C7" w14:textId="77777777" w:rsidR="0069708C" w:rsidRDefault="0069708C" w:rsidP="0069708C">
      <w:pPr>
        <w:spacing w:line="264" w:lineRule="auto"/>
        <w:rPr>
          <w:rFonts w:ascii="Arial" w:hAnsi="Arial" w:cs="Arial"/>
          <w:lang w:val="en"/>
        </w:rPr>
      </w:pPr>
    </w:p>
    <w:p w14:paraId="02F77F7D" w14:textId="23E74790" w:rsidR="0069708C" w:rsidRDefault="0069708C" w:rsidP="0069708C">
      <w:pPr>
        <w:spacing w:line="264" w:lineRule="auto"/>
        <w:rPr>
          <w:rFonts w:ascii="Arial" w:hAnsi="Arial" w:cs="Arial"/>
          <w:lang w:val="en"/>
        </w:rPr>
      </w:pPr>
      <w:r w:rsidRPr="00686FDE">
        <w:rPr>
          <w:rFonts w:ascii="Arial" w:hAnsi="Arial" w:cs="Arial"/>
          <w:lang w:val="en"/>
        </w:rPr>
        <w:t>Ipsen Pharma asks for consent to publication once a year, prior to the publication of the report for that year. In</w:t>
      </w:r>
      <w:r w:rsidRPr="00D9779C">
        <w:rPr>
          <w:rFonts w:ascii="Arial" w:hAnsi="Arial" w:cs="Arial"/>
          <w:lang w:val="en"/>
        </w:rPr>
        <w:t xml:space="preserve"> 202</w:t>
      </w:r>
      <w:r w:rsidR="0010527D">
        <w:rPr>
          <w:rFonts w:ascii="Arial" w:hAnsi="Arial" w:cs="Arial"/>
          <w:lang w:val="en"/>
        </w:rPr>
        <w:t>4</w:t>
      </w:r>
      <w:r w:rsidRPr="00D9779C">
        <w:rPr>
          <w:rFonts w:ascii="Arial" w:hAnsi="Arial" w:cs="Arial"/>
          <w:lang w:val="en"/>
        </w:rPr>
        <w:t>, we asked for the consent of the HCPs and HCOs in Switzerland for the year 202</w:t>
      </w:r>
      <w:r w:rsidR="006A4F3C">
        <w:rPr>
          <w:rFonts w:ascii="Arial" w:hAnsi="Arial" w:cs="Arial"/>
          <w:lang w:val="en"/>
        </w:rPr>
        <w:t>3</w:t>
      </w:r>
      <w:r w:rsidRPr="00D9779C">
        <w:rPr>
          <w:rFonts w:ascii="Arial" w:hAnsi="Arial" w:cs="Arial"/>
          <w:lang w:val="en"/>
        </w:rPr>
        <w:t>.</w:t>
      </w:r>
    </w:p>
    <w:p w14:paraId="6BE28C30" w14:textId="77777777" w:rsidR="0069708C" w:rsidRDefault="0069708C" w:rsidP="0069708C">
      <w:pPr>
        <w:spacing w:line="264" w:lineRule="auto"/>
        <w:rPr>
          <w:rFonts w:ascii="Arial" w:hAnsi="Arial" w:cs="Arial"/>
          <w:lang w:val="en"/>
        </w:rPr>
      </w:pPr>
    </w:p>
    <w:p w14:paraId="6D290CF7" w14:textId="77777777" w:rsidR="0069708C" w:rsidRDefault="0069708C" w:rsidP="0069708C">
      <w:pPr>
        <w:spacing w:line="264" w:lineRule="auto"/>
        <w:rPr>
          <w:rFonts w:ascii="Arial" w:hAnsi="Arial" w:cs="Arial"/>
          <w:lang w:val="en"/>
        </w:rPr>
      </w:pPr>
      <w:r w:rsidRPr="00686FDE">
        <w:rPr>
          <w:rFonts w:ascii="Arial" w:hAnsi="Arial" w:cs="Arial"/>
          <w:lang w:val="en"/>
        </w:rPr>
        <w:t>If a declaration of consent is not given, we will only publish the monetary benefit as an aggregated amount, i.e. without naming the recipient of the benefit.</w:t>
      </w:r>
    </w:p>
    <w:p w14:paraId="52071D88" w14:textId="77777777" w:rsidR="00DA517B" w:rsidRDefault="00DA517B" w:rsidP="0069708C">
      <w:pPr>
        <w:spacing w:line="264" w:lineRule="auto"/>
        <w:rPr>
          <w:rFonts w:ascii="Arial" w:hAnsi="Arial" w:cs="Arial"/>
          <w:lang w:val="en"/>
        </w:rPr>
      </w:pPr>
    </w:p>
    <w:p w14:paraId="6A0E5912" w14:textId="77777777" w:rsidR="00695E68" w:rsidRDefault="00695E68" w:rsidP="0069708C">
      <w:pPr>
        <w:spacing w:line="264" w:lineRule="auto"/>
        <w:rPr>
          <w:rFonts w:ascii="Arial" w:hAnsi="Arial" w:cs="Arial"/>
          <w:lang w:val="en"/>
        </w:rPr>
      </w:pPr>
    </w:p>
    <w:p w14:paraId="06A6C831" w14:textId="77777777" w:rsidR="00695E68" w:rsidRDefault="00695E68" w:rsidP="0069708C">
      <w:pPr>
        <w:spacing w:line="264" w:lineRule="auto"/>
        <w:rPr>
          <w:rFonts w:ascii="Arial" w:hAnsi="Arial" w:cs="Arial"/>
          <w:lang w:val="en"/>
        </w:rPr>
      </w:pPr>
    </w:p>
    <w:p w14:paraId="2E9C0590" w14:textId="77777777" w:rsidR="00DA517B" w:rsidRPr="00686FDE" w:rsidRDefault="00DA517B" w:rsidP="0069708C">
      <w:pPr>
        <w:spacing w:line="264" w:lineRule="auto"/>
        <w:rPr>
          <w:rFonts w:ascii="Arial" w:hAnsi="Arial" w:cs="Arial"/>
          <w:lang w:val="en"/>
        </w:rPr>
      </w:pPr>
    </w:p>
    <w:p w14:paraId="5AE3567E" w14:textId="77777777" w:rsidR="0069708C" w:rsidRPr="006816DC" w:rsidRDefault="0069708C" w:rsidP="00DA517B">
      <w:pPr>
        <w:pStyle w:val="Listenabsatz"/>
        <w:keepNext/>
        <w:numPr>
          <w:ilvl w:val="2"/>
          <w:numId w:val="41"/>
        </w:numPr>
        <w:spacing w:before="120" w:after="60" w:line="240" w:lineRule="auto"/>
        <w:contextualSpacing w:val="0"/>
        <w:outlineLvl w:val="2"/>
        <w:rPr>
          <w:rFonts w:ascii="Times New Roman" w:eastAsia="Times New Roman" w:hAnsi="Times New Roman" w:cs="Arial"/>
          <w:b/>
          <w:bCs/>
          <w:i/>
          <w:vanish/>
          <w:sz w:val="24"/>
          <w:szCs w:val="24"/>
        </w:rPr>
      </w:pPr>
      <w:bookmarkStart w:id="33" w:name="_Toc158219136"/>
      <w:bookmarkEnd w:id="33"/>
    </w:p>
    <w:p w14:paraId="5E79F5DD" w14:textId="77777777" w:rsidR="0069708C" w:rsidRPr="006816DC" w:rsidRDefault="0069708C" w:rsidP="0069708C">
      <w:pPr>
        <w:pStyle w:val="Listenabsatz"/>
        <w:keepNext/>
        <w:numPr>
          <w:ilvl w:val="2"/>
          <w:numId w:val="0"/>
        </w:numPr>
        <w:tabs>
          <w:tab w:val="num" w:pos="936"/>
        </w:tabs>
        <w:spacing w:before="120" w:after="60" w:line="240" w:lineRule="auto"/>
        <w:ind w:left="936" w:hanging="935"/>
        <w:contextualSpacing w:val="0"/>
        <w:outlineLvl w:val="2"/>
        <w:rPr>
          <w:rFonts w:ascii="Times New Roman" w:eastAsia="Times New Roman" w:hAnsi="Times New Roman" w:cs="Arial"/>
          <w:b/>
          <w:bCs/>
          <w:i/>
          <w:vanish/>
          <w:sz w:val="24"/>
          <w:szCs w:val="24"/>
        </w:rPr>
      </w:pPr>
    </w:p>
    <w:p w14:paraId="07DA142D" w14:textId="77777777" w:rsidR="0069708C" w:rsidRPr="007E25CF" w:rsidRDefault="0069708C" w:rsidP="00C92CE3">
      <w:pPr>
        <w:pStyle w:val="berschrift3"/>
      </w:pPr>
      <w:bookmarkStart w:id="34" w:name="_Toc158219137"/>
      <w:r w:rsidRPr="007E25CF">
        <w:t xml:space="preserve">Disclosure </w:t>
      </w:r>
      <w:r w:rsidRPr="00C61F09">
        <w:t>consent</w:t>
      </w:r>
      <w:r w:rsidRPr="007E25CF">
        <w:t xml:space="preserve"> </w:t>
      </w:r>
      <w:r w:rsidRPr="002D0B94">
        <w:t>refusal</w:t>
      </w:r>
      <w:r w:rsidRPr="007E25CF">
        <w:t xml:space="preserve"> &amp; revocation</w:t>
      </w:r>
      <w:bookmarkEnd w:id="34"/>
    </w:p>
    <w:p w14:paraId="5444C39C" w14:textId="77777777" w:rsidR="0069708C" w:rsidRPr="00C10DE1" w:rsidRDefault="0069708C" w:rsidP="0069708C">
      <w:pPr>
        <w:spacing w:line="264" w:lineRule="auto"/>
        <w:rPr>
          <w:rFonts w:ascii="Arial" w:hAnsi="Arial" w:cs="Arial"/>
        </w:rPr>
      </w:pPr>
    </w:p>
    <w:p w14:paraId="6D111987"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440D326D" w14:textId="77777777" w:rsidR="0069708C" w:rsidRPr="00C10DE1" w:rsidRDefault="0069708C" w:rsidP="0069708C">
      <w:pPr>
        <w:spacing w:line="264" w:lineRule="auto"/>
        <w:rPr>
          <w:rFonts w:ascii="Arial" w:hAnsi="Arial" w:cs="Arial"/>
        </w:rPr>
      </w:pPr>
    </w:p>
    <w:p w14:paraId="4954461B" w14:textId="77777777" w:rsidR="0069708C" w:rsidRDefault="0069708C" w:rsidP="0069708C">
      <w:pPr>
        <w:spacing w:line="264" w:lineRule="auto"/>
        <w:rPr>
          <w:rFonts w:ascii="Arial" w:hAnsi="Arial" w:cs="Arial"/>
          <w:i/>
        </w:rPr>
      </w:pPr>
      <w:r w:rsidRPr="00C10DE1">
        <w:rPr>
          <w:rFonts w:ascii="Arial" w:hAnsi="Arial" w:cs="Arial"/>
        </w:rPr>
        <w:t xml:space="preserve">According to the EFPIA FAQ Question 2.02 - 1, </w:t>
      </w:r>
      <w:r w:rsidRPr="00C10DE1">
        <w:rPr>
          <w:rFonts w:ascii="Arial" w:hAnsi="Arial" w:cs="Arial"/>
          <w:i/>
        </w:rPr>
        <w:t>“The relevant data privacy and other (local) laws will apply to such cases. Member Companies will need to assess the implications of such revocation on a case-by-case basis and are encouraged to seek independent legal advice. If a Recipient’s consent is revoked, Member Companies need to be clear as to when such revocation is effective and amend their individual disclosures at such time. However, depending on any (local) legal implications of revocation, companies must retain data relating to specific transactions and report such Transfers of Value on an aggregate basis, in line with applicable national law and regulations”.</w:t>
      </w:r>
    </w:p>
    <w:p w14:paraId="411250BA" w14:textId="77777777" w:rsidR="0069708C" w:rsidRDefault="0069708C" w:rsidP="0069708C">
      <w:pPr>
        <w:spacing w:line="264" w:lineRule="auto"/>
        <w:rPr>
          <w:rFonts w:ascii="Arial" w:hAnsi="Arial" w:cs="Arial"/>
          <w:i/>
        </w:rPr>
      </w:pPr>
    </w:p>
    <w:p w14:paraId="76AFBE04" w14:textId="77777777" w:rsidR="0069708C" w:rsidRPr="00C10DE1" w:rsidRDefault="0069708C" w:rsidP="0069708C">
      <w:pPr>
        <w:spacing w:line="264" w:lineRule="auto"/>
        <w:rPr>
          <w:rFonts w:ascii="Arial" w:hAnsi="Arial" w:cs="Arial"/>
          <w:i/>
        </w:rPr>
      </w:pPr>
    </w:p>
    <w:p w14:paraId="4F19A679" w14:textId="77777777" w:rsidR="0069708C" w:rsidRPr="00C10DE1" w:rsidRDefault="0069708C" w:rsidP="0069708C">
      <w:pPr>
        <w:spacing w:line="264" w:lineRule="auto"/>
        <w:rPr>
          <w:rFonts w:ascii="Arial" w:hAnsi="Arial" w:cs="Arial"/>
          <w:i/>
        </w:rPr>
      </w:pPr>
    </w:p>
    <w:p w14:paraId="2614561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75375392" w14:textId="77777777" w:rsidR="0069708C" w:rsidRPr="00C10DE1" w:rsidRDefault="0069708C" w:rsidP="0069708C">
      <w:pPr>
        <w:pStyle w:val="level5"/>
        <w:spacing w:line="264" w:lineRule="auto"/>
        <w:jc w:val="both"/>
        <w:rPr>
          <w:rFonts w:ascii="Arial" w:hAnsi="Arial" w:cs="Arial"/>
        </w:rPr>
      </w:pPr>
    </w:p>
    <w:p w14:paraId="668DF01D" w14:textId="77777777" w:rsidR="0069708C" w:rsidRPr="00C10DE1" w:rsidRDefault="0069708C" w:rsidP="0069708C">
      <w:pPr>
        <w:spacing w:line="264" w:lineRule="auto"/>
        <w:rPr>
          <w:rFonts w:ascii="Arial" w:hAnsi="Arial" w:cs="Arial"/>
        </w:rPr>
      </w:pPr>
      <w:r w:rsidRPr="00C10DE1">
        <w:rPr>
          <w:rFonts w:ascii="Arial" w:hAnsi="Arial" w:cs="Arial"/>
        </w:rPr>
        <w:t>Where individual consent has been used as a basis for publication (rather than public interest) and HCPs do not grant consent to disclose payments, then the payments are disclosed on an aggregate basis.  Ipsen discloses the number of recipients that did not grant consent and the total amount paid to them.</w:t>
      </w:r>
    </w:p>
    <w:p w14:paraId="6E416DE9" w14:textId="77777777" w:rsidR="0069708C" w:rsidRPr="00C10DE1" w:rsidRDefault="0069708C" w:rsidP="0069708C">
      <w:pPr>
        <w:spacing w:line="264" w:lineRule="auto"/>
        <w:rPr>
          <w:rFonts w:ascii="Arial" w:hAnsi="Arial" w:cs="Arial"/>
        </w:rPr>
      </w:pPr>
    </w:p>
    <w:p w14:paraId="5F227AA1" w14:textId="77777777" w:rsidR="0069708C" w:rsidRPr="00C10DE1" w:rsidRDefault="0069708C" w:rsidP="0069708C">
      <w:pPr>
        <w:spacing w:line="264" w:lineRule="auto"/>
        <w:rPr>
          <w:rFonts w:ascii="Arial" w:hAnsi="Arial" w:cs="Arial"/>
        </w:rPr>
      </w:pPr>
      <w:r w:rsidRPr="00C10DE1">
        <w:rPr>
          <w:rFonts w:ascii="Arial" w:hAnsi="Arial" w:cs="Arial"/>
        </w:rPr>
        <w:t>When a recipient withdraws its consent for the information to be publicly disclosed then Ipsen is obligated to remove payments made to that individual from the public domain.  Instead the payments are added to the aggregate total of payments made to health professionals that have not given consent to disclose and this aggregate figure is published along with the number of HCPs that did not give consent.</w:t>
      </w:r>
    </w:p>
    <w:p w14:paraId="48C75D69" w14:textId="77777777" w:rsidR="0069708C" w:rsidRPr="00C10DE1" w:rsidRDefault="0069708C" w:rsidP="0069708C">
      <w:pPr>
        <w:spacing w:line="264" w:lineRule="auto"/>
        <w:rPr>
          <w:rFonts w:ascii="Arial" w:hAnsi="Arial" w:cs="Arial"/>
        </w:rPr>
      </w:pPr>
    </w:p>
    <w:p w14:paraId="235766B4" w14:textId="77777777" w:rsidR="0069708C" w:rsidRPr="00C10DE1" w:rsidRDefault="0069708C" w:rsidP="0069708C">
      <w:pPr>
        <w:spacing w:line="264" w:lineRule="auto"/>
        <w:rPr>
          <w:rFonts w:ascii="Arial" w:hAnsi="Arial" w:cs="Arial"/>
        </w:rPr>
      </w:pPr>
      <w:r w:rsidRPr="00C10DE1">
        <w:rPr>
          <w:rFonts w:ascii="Arial" w:hAnsi="Arial" w:cs="Arial"/>
        </w:rPr>
        <w:t>If the revocation occurred prior to the disclosure, the relevant actions and systems updates have been taken into account, to make sure the information related to all ToVs of the reporting period are disclosed on an aggregate manner.</w:t>
      </w:r>
    </w:p>
    <w:p w14:paraId="6B0BCDE5" w14:textId="77777777" w:rsidR="0069708C" w:rsidRPr="00C10DE1" w:rsidRDefault="0069708C" w:rsidP="0069708C">
      <w:pPr>
        <w:spacing w:line="264" w:lineRule="auto"/>
        <w:rPr>
          <w:rFonts w:ascii="Arial" w:hAnsi="Arial" w:cs="Arial"/>
        </w:rPr>
      </w:pPr>
      <w:r w:rsidRPr="00C10DE1">
        <w:rPr>
          <w:rFonts w:ascii="Arial" w:hAnsi="Arial" w:cs="Arial"/>
        </w:rPr>
        <w:t>If the revocation occurs after the disclosure, Ipsen will amend the report accordingly.</w:t>
      </w:r>
    </w:p>
    <w:p w14:paraId="3EE6C779" w14:textId="77777777" w:rsidR="0069708C" w:rsidRPr="00C10DE1" w:rsidRDefault="0069708C" w:rsidP="0069708C">
      <w:pPr>
        <w:spacing w:line="264" w:lineRule="auto"/>
        <w:rPr>
          <w:rFonts w:ascii="Arial" w:hAnsi="Arial" w:cs="Arial"/>
        </w:rPr>
      </w:pPr>
      <w:r w:rsidRPr="00C10DE1">
        <w:rPr>
          <w:rFonts w:ascii="Arial" w:hAnsi="Arial" w:cs="Arial"/>
        </w:rPr>
        <w:t>In any cases, the date of the effective revocation is tracked and archived internally.</w:t>
      </w:r>
    </w:p>
    <w:p w14:paraId="367F3B68" w14:textId="77777777" w:rsidR="0069708C" w:rsidRPr="00C10DE1" w:rsidRDefault="0069708C" w:rsidP="0069708C">
      <w:pPr>
        <w:spacing w:line="264" w:lineRule="auto"/>
        <w:rPr>
          <w:rFonts w:ascii="Arial" w:hAnsi="Arial" w:cs="Arial"/>
        </w:rPr>
      </w:pPr>
    </w:p>
    <w:p w14:paraId="4A16E570" w14:textId="77777777" w:rsidR="0069708C" w:rsidRPr="00C10DE1" w:rsidRDefault="0069708C" w:rsidP="0069708C">
      <w:pPr>
        <w:spacing w:line="264" w:lineRule="auto"/>
        <w:rPr>
          <w:rFonts w:ascii="Arial" w:hAnsi="Arial" w:cs="Arial"/>
        </w:rPr>
      </w:pPr>
      <w:r w:rsidRPr="00C10DE1">
        <w:rPr>
          <w:rFonts w:ascii="Arial" w:hAnsi="Arial" w:cs="Arial"/>
        </w:rPr>
        <w:t>If a HCP or HCO doesn’t give or revokes its consent, it should not work to its disadvantage, meaning it can continue to work with Ipsen. The recipient’s refusal does not impact the collaboration between HCP/HCO and Ipsen.</w:t>
      </w:r>
    </w:p>
    <w:p w14:paraId="6B6CDFAA" w14:textId="77777777" w:rsidR="0069708C" w:rsidRPr="00C10DE1" w:rsidRDefault="0069708C" w:rsidP="0069708C">
      <w:pPr>
        <w:spacing w:line="264" w:lineRule="auto"/>
        <w:rPr>
          <w:rFonts w:ascii="Arial" w:hAnsi="Arial" w:cs="Arial"/>
        </w:rPr>
      </w:pPr>
    </w:p>
    <w:p w14:paraId="4ACD5EC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43B94F28" w14:textId="77777777" w:rsidR="0069708C" w:rsidRPr="00C10DE1" w:rsidRDefault="0069708C" w:rsidP="0069708C">
      <w:pPr>
        <w:spacing w:line="264" w:lineRule="auto"/>
        <w:rPr>
          <w:rFonts w:ascii="Arial" w:hAnsi="Arial" w:cs="Arial"/>
          <w:i/>
          <w:highlight w:val="yellow"/>
        </w:rPr>
      </w:pPr>
    </w:p>
    <w:p w14:paraId="371E9616"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2B709AB1" w14:textId="77777777" w:rsidR="0069708C" w:rsidRDefault="0069708C" w:rsidP="0069708C">
      <w:pPr>
        <w:pStyle w:val="level5"/>
        <w:spacing w:line="264" w:lineRule="auto"/>
        <w:ind w:left="1389" w:hanging="1389"/>
        <w:jc w:val="both"/>
        <w:rPr>
          <w:rFonts w:ascii="Arial" w:hAnsi="Arial" w:cs="Arial"/>
        </w:rPr>
      </w:pPr>
    </w:p>
    <w:p w14:paraId="19EB43D5" w14:textId="77777777" w:rsidR="0069708C" w:rsidRDefault="0069708C" w:rsidP="0069708C">
      <w:pPr>
        <w:pStyle w:val="level5"/>
        <w:spacing w:line="264" w:lineRule="auto"/>
        <w:ind w:left="1389" w:hanging="1389"/>
        <w:jc w:val="both"/>
        <w:rPr>
          <w:rFonts w:ascii="Arial" w:hAnsi="Arial" w:cs="Arial"/>
        </w:rPr>
      </w:pPr>
    </w:p>
    <w:p w14:paraId="7F9F0550" w14:textId="77777777" w:rsidR="00695E68" w:rsidRDefault="00695E68" w:rsidP="0069708C">
      <w:pPr>
        <w:pStyle w:val="level5"/>
        <w:spacing w:line="264" w:lineRule="auto"/>
        <w:ind w:left="1389" w:hanging="1389"/>
        <w:jc w:val="both"/>
        <w:rPr>
          <w:rFonts w:ascii="Arial" w:hAnsi="Arial" w:cs="Arial"/>
        </w:rPr>
      </w:pPr>
    </w:p>
    <w:p w14:paraId="7CE34847" w14:textId="77777777" w:rsidR="00695E68" w:rsidRDefault="00695E68" w:rsidP="0069708C">
      <w:pPr>
        <w:pStyle w:val="level5"/>
        <w:spacing w:line="264" w:lineRule="auto"/>
        <w:ind w:left="1389" w:hanging="1389"/>
        <w:jc w:val="both"/>
        <w:rPr>
          <w:rFonts w:ascii="Arial" w:hAnsi="Arial" w:cs="Arial"/>
        </w:rPr>
      </w:pPr>
    </w:p>
    <w:p w14:paraId="08BEDA24" w14:textId="77777777" w:rsidR="00695E68" w:rsidRPr="00C10DE1" w:rsidRDefault="00695E68" w:rsidP="0069708C">
      <w:pPr>
        <w:pStyle w:val="level5"/>
        <w:spacing w:line="264" w:lineRule="auto"/>
        <w:ind w:left="1389" w:hanging="1389"/>
        <w:jc w:val="both"/>
        <w:rPr>
          <w:rFonts w:ascii="Arial" w:hAnsi="Arial" w:cs="Arial"/>
        </w:rPr>
      </w:pPr>
    </w:p>
    <w:p w14:paraId="7195F973" w14:textId="77777777" w:rsidR="0069708C" w:rsidRPr="00C10DE1" w:rsidRDefault="0069708C" w:rsidP="0069708C">
      <w:pPr>
        <w:pStyle w:val="level5"/>
        <w:spacing w:line="264" w:lineRule="auto"/>
        <w:ind w:left="1389" w:hanging="1389"/>
        <w:jc w:val="both"/>
        <w:rPr>
          <w:rFonts w:ascii="Arial" w:hAnsi="Arial" w:cs="Arial"/>
        </w:rPr>
      </w:pPr>
    </w:p>
    <w:p w14:paraId="218F9E06" w14:textId="77777777" w:rsidR="0069708C" w:rsidRPr="00C10DE1" w:rsidRDefault="0069708C" w:rsidP="00C92CE3">
      <w:pPr>
        <w:pStyle w:val="berschrift3"/>
      </w:pPr>
      <w:bookmarkStart w:id="35" w:name="_Toc158219138"/>
      <w:r w:rsidRPr="00C10DE1">
        <w:lastRenderedPageBreak/>
        <w:t xml:space="preserve">Partial </w:t>
      </w:r>
      <w:r w:rsidRPr="00C61F09">
        <w:t>consent</w:t>
      </w:r>
      <w:bookmarkEnd w:id="35"/>
      <w:r w:rsidRPr="00C10DE1">
        <w:t xml:space="preserve"> </w:t>
      </w:r>
    </w:p>
    <w:p w14:paraId="1DAE1FBA" w14:textId="77777777" w:rsidR="0069708C" w:rsidRPr="00C10DE1" w:rsidRDefault="0069708C" w:rsidP="0069708C">
      <w:pPr>
        <w:spacing w:line="264" w:lineRule="auto"/>
        <w:rPr>
          <w:rFonts w:ascii="Arial" w:hAnsi="Arial" w:cs="Arial"/>
        </w:rPr>
      </w:pPr>
    </w:p>
    <w:p w14:paraId="3C03EA5A" w14:textId="77777777" w:rsidR="0069708C" w:rsidRPr="00C10DE1" w:rsidRDefault="0069708C" w:rsidP="0069708C">
      <w:pPr>
        <w:spacing w:line="264" w:lineRule="auto"/>
        <w:rPr>
          <w:rFonts w:ascii="Arial" w:hAnsi="Arial" w:cs="Arial"/>
        </w:rPr>
      </w:pPr>
    </w:p>
    <w:p w14:paraId="7D4258F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755C90AA" w14:textId="77777777" w:rsidR="0069708C" w:rsidRPr="00C10DE1" w:rsidRDefault="0069708C" w:rsidP="0069708C">
      <w:pPr>
        <w:pStyle w:val="Text"/>
        <w:spacing w:line="264" w:lineRule="auto"/>
        <w:rPr>
          <w:rFonts w:ascii="Arial" w:hAnsi="Arial" w:cs="Arial"/>
        </w:rPr>
      </w:pPr>
    </w:p>
    <w:p w14:paraId="7B26B0C8"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rPr>
        <w:t xml:space="preserve">According to the EFPIA FAQ Question 3.02 - 2, </w:t>
      </w:r>
      <w:r w:rsidRPr="00C10DE1">
        <w:rPr>
          <w:rFonts w:ascii="Arial" w:hAnsi="Arial" w:cs="Arial"/>
          <w:i/>
        </w:rPr>
        <w:t>“Member Companies are encouraged to include a consent notice in their contracts that would prevent, wherever possible, Recipients from “cherry picking” which Transfers of Value they consent to be disclosed.</w:t>
      </w:r>
    </w:p>
    <w:p w14:paraId="1658DF92"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i/>
        </w:rPr>
        <w:t>If notwithstanding the Member Company’s efforts, a Recipient gives only partial consent to any aspect of disclosure (i.e. the Recipient does not allow for disclosure of all categories or of all Transfers), all Transfers of Value of the Member Company made to that Recipient should be declared in the aggregate disclosure (not in the individual disclosure category), subject to applicable laws.</w:t>
      </w:r>
    </w:p>
    <w:p w14:paraId="6A85A1B4" w14:textId="77777777" w:rsidR="0069708C" w:rsidRPr="00C10DE1" w:rsidRDefault="0069708C" w:rsidP="0069708C">
      <w:pPr>
        <w:autoSpaceDE w:val="0"/>
        <w:autoSpaceDN w:val="0"/>
        <w:adjustRightInd w:val="0"/>
        <w:spacing w:line="264" w:lineRule="auto"/>
        <w:rPr>
          <w:rFonts w:ascii="Arial" w:hAnsi="Arial" w:cs="Arial"/>
          <w:i/>
        </w:rPr>
      </w:pPr>
      <w:r w:rsidRPr="00C10DE1">
        <w:rPr>
          <w:rFonts w:ascii="Arial" w:hAnsi="Arial" w:cs="Arial"/>
          <w:i/>
        </w:rPr>
        <w:t>Partial disclosure under the individual disclosure category would be misleading with respect to the nature and scale of the interaction between the Member Company and the Recipient, and would as such not fulfil the intent of the Code.”</w:t>
      </w:r>
    </w:p>
    <w:p w14:paraId="2399630A" w14:textId="77777777" w:rsidR="0069708C" w:rsidRPr="00C10DE1" w:rsidRDefault="0069708C" w:rsidP="0069708C">
      <w:pPr>
        <w:spacing w:line="264" w:lineRule="auto"/>
        <w:rPr>
          <w:rFonts w:ascii="Arial" w:hAnsi="Arial" w:cs="Arial"/>
          <w:sz w:val="22"/>
          <w:szCs w:val="20"/>
        </w:rPr>
      </w:pPr>
    </w:p>
    <w:p w14:paraId="4E7938A5"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1B7EECC2" w14:textId="77777777" w:rsidR="0069708C" w:rsidRPr="00C10DE1" w:rsidRDefault="0069708C" w:rsidP="0069708C">
      <w:pPr>
        <w:pStyle w:val="level5"/>
        <w:spacing w:line="264" w:lineRule="auto"/>
        <w:jc w:val="both"/>
        <w:rPr>
          <w:rFonts w:ascii="Arial" w:hAnsi="Arial" w:cs="Arial"/>
        </w:rPr>
      </w:pPr>
    </w:p>
    <w:p w14:paraId="6F4D87A5" w14:textId="77777777" w:rsidR="0069708C" w:rsidRPr="00C10DE1" w:rsidRDefault="0069708C" w:rsidP="0069708C">
      <w:pPr>
        <w:spacing w:line="264" w:lineRule="auto"/>
        <w:rPr>
          <w:rFonts w:ascii="Arial" w:hAnsi="Arial" w:cs="Arial"/>
        </w:rPr>
      </w:pPr>
      <w:r w:rsidRPr="00C10DE1">
        <w:rPr>
          <w:rFonts w:ascii="Arial" w:hAnsi="Arial" w:cs="Arial"/>
        </w:rPr>
        <w:t>Consistent with EFPIA position on this topic, at Ipsen, the rule is the following: If a Recipient has received a number of ToV from Ipsen within the same reporting period, and decides not to agree to disclosure of one or more of those ToV, then Ipsen discloses all of that individual’s ToV in its aggregate amount.</w:t>
      </w:r>
    </w:p>
    <w:p w14:paraId="0C59B57D" w14:textId="77777777" w:rsidR="0069708C" w:rsidRPr="00C10DE1" w:rsidRDefault="0069708C" w:rsidP="0069708C">
      <w:pPr>
        <w:spacing w:line="264" w:lineRule="auto"/>
        <w:rPr>
          <w:rFonts w:ascii="Arial" w:hAnsi="Arial" w:cs="Arial"/>
        </w:rPr>
      </w:pPr>
    </w:p>
    <w:p w14:paraId="6894294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1700F485" w14:textId="77777777" w:rsidR="0069708C" w:rsidRPr="00C10DE1" w:rsidRDefault="0069708C" w:rsidP="0069708C">
      <w:pPr>
        <w:spacing w:line="264" w:lineRule="auto"/>
        <w:rPr>
          <w:rFonts w:ascii="Arial" w:hAnsi="Arial" w:cs="Arial"/>
          <w:i/>
          <w:highlight w:val="yellow"/>
        </w:rPr>
      </w:pPr>
    </w:p>
    <w:p w14:paraId="1AB156BB"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2058F131" w14:textId="77777777" w:rsidR="0069708C" w:rsidRPr="00C10DE1" w:rsidRDefault="0069708C" w:rsidP="0069708C">
      <w:pPr>
        <w:spacing w:line="264" w:lineRule="auto"/>
        <w:rPr>
          <w:rFonts w:ascii="Arial" w:hAnsi="Arial" w:cs="Arial"/>
        </w:rPr>
      </w:pPr>
    </w:p>
    <w:p w14:paraId="0F29B38E" w14:textId="77777777" w:rsidR="0069708C" w:rsidRPr="00C10DE1" w:rsidRDefault="0069708C" w:rsidP="0069708C">
      <w:pPr>
        <w:pStyle w:val="level5"/>
        <w:spacing w:line="264" w:lineRule="auto"/>
        <w:ind w:left="1389"/>
        <w:jc w:val="both"/>
        <w:rPr>
          <w:rFonts w:ascii="Arial" w:hAnsi="Arial" w:cs="Arial"/>
        </w:rPr>
      </w:pPr>
    </w:p>
    <w:p w14:paraId="4DD9FE64" w14:textId="77777777" w:rsidR="0069708C" w:rsidRPr="00C10DE1" w:rsidRDefault="0069708C" w:rsidP="0069708C">
      <w:pPr>
        <w:pStyle w:val="Text"/>
        <w:spacing w:line="264" w:lineRule="auto"/>
        <w:rPr>
          <w:rFonts w:ascii="Arial" w:hAnsi="Arial" w:cs="Arial"/>
        </w:rPr>
      </w:pPr>
    </w:p>
    <w:p w14:paraId="3F0117D2" w14:textId="7666E2BA" w:rsidR="0069708C" w:rsidRPr="00C10DE1" w:rsidRDefault="0069708C" w:rsidP="0061296D">
      <w:pPr>
        <w:pStyle w:val="berschrift1"/>
      </w:pPr>
      <w:r w:rsidRPr="00C10DE1">
        <w:br w:type="page"/>
      </w:r>
      <w:bookmarkStart w:id="36" w:name="_Toc158219139"/>
      <w:r w:rsidRPr="00C10DE1">
        <w:lastRenderedPageBreak/>
        <w:t xml:space="preserve">Disclosure </w:t>
      </w:r>
      <w:r w:rsidR="008D162B">
        <w:t>M</w:t>
      </w:r>
      <w:r w:rsidRPr="00C61F09">
        <w:t>ethodology</w:t>
      </w:r>
      <w:bookmarkEnd w:id="36"/>
    </w:p>
    <w:p w14:paraId="27FBB6CC" w14:textId="77777777" w:rsidR="0069708C" w:rsidRPr="00C10DE1" w:rsidRDefault="0069708C" w:rsidP="0069708C">
      <w:pPr>
        <w:pStyle w:val="Text"/>
        <w:spacing w:line="264" w:lineRule="auto"/>
        <w:rPr>
          <w:rFonts w:ascii="Arial" w:hAnsi="Arial" w:cs="Arial"/>
        </w:rPr>
      </w:pPr>
    </w:p>
    <w:p w14:paraId="7EA06BF9" w14:textId="77777777" w:rsidR="0069708C" w:rsidRPr="00C10DE1" w:rsidRDefault="0069708C" w:rsidP="003577FD">
      <w:pPr>
        <w:pStyle w:val="berschrift2"/>
      </w:pPr>
      <w:bookmarkStart w:id="37" w:name="_Toc158219140"/>
      <w:r w:rsidRPr="00C10DE1">
        <w:t xml:space="preserve">Publication </w:t>
      </w:r>
      <w:r w:rsidRPr="008D162B">
        <w:t>Date</w:t>
      </w:r>
      <w:bookmarkEnd w:id="37"/>
      <w:r w:rsidRPr="00C10DE1">
        <w:t xml:space="preserve"> </w:t>
      </w:r>
    </w:p>
    <w:p w14:paraId="6B5B34AD" w14:textId="77777777" w:rsidR="0069708C" w:rsidRPr="00C10DE1" w:rsidRDefault="0069708C" w:rsidP="0069708C">
      <w:pPr>
        <w:spacing w:line="264" w:lineRule="auto"/>
        <w:rPr>
          <w:rFonts w:ascii="Arial" w:hAnsi="Arial" w:cs="Arial"/>
        </w:rPr>
      </w:pPr>
    </w:p>
    <w:p w14:paraId="2500CF8E"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2B27340F" w14:textId="77777777" w:rsidR="0069708C" w:rsidRPr="00C10DE1" w:rsidRDefault="0069708C" w:rsidP="0069708C">
      <w:pPr>
        <w:spacing w:line="264" w:lineRule="auto"/>
        <w:rPr>
          <w:rFonts w:ascii="Arial" w:hAnsi="Arial" w:cs="Arial"/>
        </w:rPr>
      </w:pPr>
    </w:p>
    <w:p w14:paraId="1A04E324" w14:textId="77777777" w:rsidR="0069708C" w:rsidRPr="00C10DE1" w:rsidRDefault="0069708C" w:rsidP="0069708C">
      <w:pPr>
        <w:spacing w:line="264" w:lineRule="auto"/>
        <w:rPr>
          <w:rFonts w:ascii="Arial" w:hAnsi="Arial" w:cs="Arial"/>
          <w:i/>
        </w:rPr>
      </w:pPr>
      <w:r w:rsidRPr="00C10DE1">
        <w:rPr>
          <w:rFonts w:ascii="Arial" w:hAnsi="Arial" w:cs="Arial"/>
        </w:rPr>
        <w:t xml:space="preserve">According to EFPIA FAQ Question 2.01 - 1, </w:t>
      </w:r>
      <w:r w:rsidRPr="00C10DE1">
        <w:rPr>
          <w:rFonts w:ascii="Arial" w:hAnsi="Arial" w:cs="Arial"/>
          <w:i/>
        </w:rPr>
        <w:t xml:space="preserve">“Member Companies are required to disclose Transfers of Value as and when they are made.  They would therefore be expected to disclose Transfers of Value in a given year within 6 months after the end of the relevant reporting period. Thus payments made in </w:t>
      </w:r>
      <w:r w:rsidRPr="00D9779C">
        <w:rPr>
          <w:rFonts w:ascii="Arial" w:hAnsi="Arial" w:cs="Arial"/>
          <w:i/>
        </w:rPr>
        <w:t>202</w:t>
      </w:r>
      <w:r>
        <w:rPr>
          <w:rFonts w:ascii="Arial" w:hAnsi="Arial" w:cs="Arial"/>
          <w:i/>
        </w:rPr>
        <w:t>2</w:t>
      </w:r>
      <w:r w:rsidRPr="00D9779C">
        <w:rPr>
          <w:rFonts w:ascii="Arial" w:hAnsi="Arial" w:cs="Arial"/>
          <w:i/>
        </w:rPr>
        <w:t xml:space="preserve"> will have to be disclosed by 30 June 202</w:t>
      </w:r>
      <w:r>
        <w:rPr>
          <w:rFonts w:ascii="Arial" w:hAnsi="Arial" w:cs="Arial"/>
          <w:i/>
        </w:rPr>
        <w:t>3</w:t>
      </w:r>
      <w:r w:rsidRPr="00D9779C">
        <w:rPr>
          <w:rFonts w:ascii="Arial" w:hAnsi="Arial" w:cs="Arial"/>
          <w:i/>
        </w:rPr>
        <w:t>.</w:t>
      </w:r>
      <w:r w:rsidRPr="00C10DE1">
        <w:rPr>
          <w:rFonts w:ascii="Arial" w:hAnsi="Arial" w:cs="Arial"/>
          <w:i/>
        </w:rPr>
        <w:t xml:space="preserve">  </w:t>
      </w:r>
    </w:p>
    <w:p w14:paraId="488A9EB0" w14:textId="77777777" w:rsidR="0069708C" w:rsidRPr="00C10DE1" w:rsidRDefault="0069708C" w:rsidP="0069708C">
      <w:pPr>
        <w:spacing w:line="264" w:lineRule="auto"/>
        <w:rPr>
          <w:rFonts w:ascii="Arial" w:hAnsi="Arial" w:cs="Arial"/>
          <w:i/>
        </w:rPr>
      </w:pPr>
      <w:r w:rsidRPr="00C10DE1">
        <w:rPr>
          <w:rFonts w:ascii="Arial" w:hAnsi="Arial" w:cs="Arial"/>
          <w:i/>
        </w:rPr>
        <w:t xml:space="preserve">It is expected that Member Companies will apply the relevant company accounting principles.  However, the principles applied shall not allow Transfers of Value not to be disclosed, for instance by changing the principles from one year to the next. </w:t>
      </w:r>
    </w:p>
    <w:p w14:paraId="08F6B223" w14:textId="77777777" w:rsidR="0069708C" w:rsidRPr="00C10DE1" w:rsidRDefault="0069708C" w:rsidP="0069708C">
      <w:pPr>
        <w:spacing w:line="264" w:lineRule="auto"/>
        <w:rPr>
          <w:rFonts w:ascii="Arial" w:hAnsi="Arial" w:cs="Arial"/>
          <w:i/>
        </w:rPr>
      </w:pPr>
      <w:r w:rsidRPr="00C10DE1">
        <w:rPr>
          <w:rFonts w:ascii="Arial" w:hAnsi="Arial" w:cs="Arial"/>
          <w:i/>
        </w:rPr>
        <w:t>Member Companies are expected to provide information on how their disclosures are managed in their Methodological Note, where they can also provide additional clarification on Transfers of Value recognition.”</w:t>
      </w:r>
    </w:p>
    <w:p w14:paraId="7B1CA747" w14:textId="77777777" w:rsidR="0069708C" w:rsidRPr="00C10DE1" w:rsidRDefault="0069708C" w:rsidP="0069708C">
      <w:pPr>
        <w:pStyle w:val="Text"/>
        <w:spacing w:line="264" w:lineRule="auto"/>
        <w:ind w:left="0"/>
        <w:rPr>
          <w:rFonts w:ascii="Arial" w:hAnsi="Arial" w:cs="Arial"/>
        </w:rPr>
      </w:pPr>
    </w:p>
    <w:p w14:paraId="154A425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5CDF9450" w14:textId="77777777" w:rsidR="0069708C" w:rsidRPr="00C10DE1" w:rsidRDefault="0069708C" w:rsidP="0069708C">
      <w:pPr>
        <w:pStyle w:val="level5"/>
        <w:spacing w:line="264" w:lineRule="auto"/>
        <w:ind w:left="1389"/>
        <w:jc w:val="both"/>
        <w:rPr>
          <w:rFonts w:ascii="Arial" w:hAnsi="Arial" w:cs="Arial"/>
        </w:rPr>
      </w:pPr>
    </w:p>
    <w:p w14:paraId="0849AE50" w14:textId="77777777" w:rsidR="0069708C" w:rsidRPr="00C10DE1" w:rsidRDefault="0069708C" w:rsidP="0069708C">
      <w:pPr>
        <w:spacing w:line="264" w:lineRule="auto"/>
        <w:rPr>
          <w:rFonts w:ascii="Arial" w:hAnsi="Arial" w:cs="Arial"/>
        </w:rPr>
      </w:pPr>
      <w:r w:rsidRPr="00C10DE1">
        <w:rPr>
          <w:rFonts w:ascii="Arial" w:hAnsi="Arial" w:cs="Arial"/>
        </w:rPr>
        <w:t>Ipsen discloses before the 30</w:t>
      </w:r>
      <w:r w:rsidRPr="00C10DE1">
        <w:rPr>
          <w:rFonts w:ascii="Arial" w:hAnsi="Arial" w:cs="Arial"/>
          <w:vertAlign w:val="superscript"/>
        </w:rPr>
        <w:t>th</w:t>
      </w:r>
      <w:r w:rsidRPr="00C10DE1">
        <w:rPr>
          <w:rFonts w:ascii="Arial" w:hAnsi="Arial" w:cs="Arial"/>
        </w:rPr>
        <w:t xml:space="preserve"> of June all relevant ToVs of the previous year according to the following rules:</w:t>
      </w:r>
    </w:p>
    <w:p w14:paraId="0DB0E019" w14:textId="77777777" w:rsidR="0069708C" w:rsidRPr="00C10DE1" w:rsidRDefault="0069708C" w:rsidP="0069708C">
      <w:pPr>
        <w:numPr>
          <w:ilvl w:val="0"/>
          <w:numId w:val="9"/>
        </w:numPr>
        <w:spacing w:after="0" w:line="264" w:lineRule="auto"/>
        <w:rPr>
          <w:rFonts w:ascii="Arial" w:hAnsi="Arial" w:cs="Arial"/>
        </w:rPr>
      </w:pPr>
      <w:r w:rsidRPr="00C10DE1">
        <w:rPr>
          <w:rFonts w:ascii="Arial" w:hAnsi="Arial" w:cs="Arial"/>
        </w:rPr>
        <w:t>ToV from the 1</w:t>
      </w:r>
      <w:r w:rsidRPr="00C10DE1">
        <w:rPr>
          <w:rFonts w:ascii="Arial" w:hAnsi="Arial" w:cs="Arial"/>
          <w:vertAlign w:val="superscript"/>
        </w:rPr>
        <w:t>st</w:t>
      </w:r>
      <w:r w:rsidRPr="00C10DE1">
        <w:rPr>
          <w:rFonts w:ascii="Arial" w:hAnsi="Arial" w:cs="Arial"/>
        </w:rPr>
        <w:t xml:space="preserve"> of January to the 31</w:t>
      </w:r>
      <w:r w:rsidRPr="00C10DE1">
        <w:rPr>
          <w:rFonts w:ascii="Arial" w:hAnsi="Arial" w:cs="Arial"/>
          <w:vertAlign w:val="superscript"/>
        </w:rPr>
        <w:t>st</w:t>
      </w:r>
      <w:r w:rsidRPr="00C10DE1">
        <w:rPr>
          <w:rFonts w:ascii="Arial" w:hAnsi="Arial" w:cs="Arial"/>
        </w:rPr>
        <w:t xml:space="preserve"> of December of the previous year (reporting period)</w:t>
      </w:r>
    </w:p>
    <w:p w14:paraId="5591D8ED" w14:textId="77777777" w:rsidR="0069708C" w:rsidRPr="00C10DE1" w:rsidRDefault="0069708C" w:rsidP="0069708C">
      <w:pPr>
        <w:numPr>
          <w:ilvl w:val="0"/>
          <w:numId w:val="9"/>
        </w:numPr>
        <w:spacing w:after="0" w:line="264" w:lineRule="auto"/>
        <w:rPr>
          <w:rFonts w:ascii="Arial" w:hAnsi="Arial" w:cs="Arial"/>
        </w:rPr>
      </w:pPr>
      <w:r w:rsidRPr="00C10DE1">
        <w:rPr>
          <w:rFonts w:ascii="Arial" w:hAnsi="Arial" w:cs="Arial"/>
        </w:rPr>
        <w:t>The type of date taken into account for the ToV varies depending on the following situations:</w:t>
      </w:r>
    </w:p>
    <w:p w14:paraId="573BDEA1"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direct ToV linked to an event</w:t>
      </w:r>
      <w:r w:rsidRPr="00C10DE1">
        <w:rPr>
          <w:rFonts w:ascii="Arial" w:hAnsi="Arial" w:cs="Arial"/>
        </w:rPr>
        <w:t>:</w:t>
      </w:r>
    </w:p>
    <w:p w14:paraId="2ED89ADC" w14:textId="77777777" w:rsidR="0069708C" w:rsidRPr="00C10DE1" w:rsidRDefault="0069708C" w:rsidP="0069708C">
      <w:pPr>
        <w:numPr>
          <w:ilvl w:val="2"/>
          <w:numId w:val="9"/>
        </w:numPr>
        <w:spacing w:after="0" w:line="264" w:lineRule="auto"/>
        <w:rPr>
          <w:rFonts w:ascii="Arial" w:hAnsi="Arial" w:cs="Arial"/>
        </w:rPr>
      </w:pPr>
      <w:r w:rsidRPr="00C10DE1">
        <w:rPr>
          <w:rFonts w:ascii="Arial" w:hAnsi="Arial" w:cs="Arial"/>
        </w:rPr>
        <w:t xml:space="preserve">When the information is collected from the financial system (direct payments): Date of the payment </w:t>
      </w:r>
    </w:p>
    <w:p w14:paraId="46B9B1A1" w14:textId="77777777" w:rsidR="0069708C" w:rsidRPr="00C10DE1" w:rsidRDefault="0069708C" w:rsidP="0069708C">
      <w:pPr>
        <w:numPr>
          <w:ilvl w:val="2"/>
          <w:numId w:val="9"/>
        </w:numPr>
        <w:spacing w:after="0" w:line="264" w:lineRule="auto"/>
        <w:rPr>
          <w:rFonts w:ascii="Arial" w:hAnsi="Arial" w:cs="Arial"/>
        </w:rPr>
      </w:pPr>
      <w:r w:rsidRPr="00C10DE1">
        <w:rPr>
          <w:rFonts w:ascii="Arial" w:hAnsi="Arial" w:cs="Arial"/>
        </w:rPr>
        <w:t>When the information is manually collected: Date of the event (or the 1</w:t>
      </w:r>
      <w:r w:rsidRPr="00C10DE1">
        <w:rPr>
          <w:rFonts w:ascii="Arial" w:hAnsi="Arial" w:cs="Arial"/>
          <w:vertAlign w:val="superscript"/>
        </w:rPr>
        <w:t>st</w:t>
      </w:r>
      <w:r w:rsidRPr="00C10DE1">
        <w:rPr>
          <w:rFonts w:ascii="Arial" w:hAnsi="Arial" w:cs="Arial"/>
        </w:rPr>
        <w:t xml:space="preserve"> day of a congress) </w:t>
      </w:r>
    </w:p>
    <w:p w14:paraId="5CE040CF" w14:textId="77777777" w:rsidR="0069708C" w:rsidRPr="00C10DE1" w:rsidRDefault="0069708C" w:rsidP="0069708C">
      <w:pPr>
        <w:spacing w:line="264" w:lineRule="auto"/>
        <w:ind w:left="1080"/>
        <w:rPr>
          <w:rFonts w:ascii="Arial" w:hAnsi="Arial" w:cs="Arial"/>
        </w:rPr>
      </w:pPr>
    </w:p>
    <w:p w14:paraId="22231E71"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direct ToV not linked to an event</w:t>
      </w:r>
      <w:r w:rsidRPr="00C10DE1">
        <w:rPr>
          <w:rFonts w:ascii="Arial" w:hAnsi="Arial" w:cs="Arial"/>
        </w:rPr>
        <w:t xml:space="preserve"> (fees for consultancy for example): Date of the invoice reception or date of the payment</w:t>
      </w:r>
      <w:r w:rsidRPr="00C10DE1">
        <w:rPr>
          <w:rFonts w:ascii="Arial" w:hAnsi="Arial" w:cs="Arial"/>
        </w:rPr>
        <w:br/>
      </w:r>
    </w:p>
    <w:p w14:paraId="38539557"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indirect ToV linked to an event</w:t>
      </w:r>
      <w:r w:rsidRPr="00C10DE1">
        <w:rPr>
          <w:rFonts w:ascii="Arial" w:hAnsi="Arial" w:cs="Arial"/>
        </w:rPr>
        <w:t>: Date of the event (or the 1</w:t>
      </w:r>
      <w:r w:rsidRPr="00C10DE1">
        <w:rPr>
          <w:rFonts w:ascii="Arial" w:hAnsi="Arial" w:cs="Arial"/>
          <w:vertAlign w:val="superscript"/>
        </w:rPr>
        <w:t>st</w:t>
      </w:r>
      <w:r w:rsidRPr="00C10DE1">
        <w:rPr>
          <w:rFonts w:ascii="Arial" w:hAnsi="Arial" w:cs="Arial"/>
        </w:rPr>
        <w:t xml:space="preserve"> day of an event) </w:t>
      </w:r>
      <w:r w:rsidRPr="00C10DE1">
        <w:rPr>
          <w:rFonts w:ascii="Arial" w:hAnsi="Arial" w:cs="Arial"/>
        </w:rPr>
        <w:br/>
      </w:r>
    </w:p>
    <w:p w14:paraId="7994FE99" w14:textId="77777777" w:rsidR="0069708C" w:rsidRPr="00C10DE1" w:rsidRDefault="0069708C" w:rsidP="0069708C">
      <w:pPr>
        <w:numPr>
          <w:ilvl w:val="1"/>
          <w:numId w:val="9"/>
        </w:numPr>
        <w:spacing w:after="0" w:line="264" w:lineRule="auto"/>
        <w:rPr>
          <w:rFonts w:ascii="Arial" w:hAnsi="Arial" w:cs="Arial"/>
        </w:rPr>
      </w:pPr>
      <w:r w:rsidRPr="00C10DE1">
        <w:rPr>
          <w:rFonts w:ascii="Arial" w:hAnsi="Arial" w:cs="Arial"/>
        </w:rPr>
        <w:t xml:space="preserve">For </w:t>
      </w:r>
      <w:r w:rsidRPr="00C10DE1">
        <w:rPr>
          <w:rFonts w:ascii="Arial" w:hAnsi="Arial" w:cs="Arial"/>
          <w:b/>
        </w:rPr>
        <w:t>indirect ToV not linked to an event</w:t>
      </w:r>
      <w:r w:rsidRPr="00C10DE1">
        <w:rPr>
          <w:rFonts w:ascii="Arial" w:hAnsi="Arial" w:cs="Arial"/>
        </w:rPr>
        <w:t xml:space="preserve"> (fees for consultancy for example): Date of the invoice reception or date of the payment</w:t>
      </w:r>
    </w:p>
    <w:p w14:paraId="63F8252C" w14:textId="77777777" w:rsidR="0069708C" w:rsidRPr="00C10DE1" w:rsidRDefault="0069708C" w:rsidP="0069708C">
      <w:pPr>
        <w:spacing w:line="264" w:lineRule="auto"/>
        <w:rPr>
          <w:rFonts w:ascii="Arial" w:hAnsi="Arial" w:cs="Arial"/>
        </w:rPr>
      </w:pPr>
    </w:p>
    <w:p w14:paraId="41B6F0E9" w14:textId="77777777" w:rsidR="0069708C" w:rsidRPr="00C10DE1" w:rsidRDefault="0069708C" w:rsidP="0069708C">
      <w:pPr>
        <w:spacing w:line="264" w:lineRule="auto"/>
        <w:rPr>
          <w:rFonts w:ascii="Arial" w:hAnsi="Arial" w:cs="Arial"/>
        </w:rPr>
      </w:pPr>
      <w:r w:rsidRPr="00C10DE1">
        <w:rPr>
          <w:rFonts w:ascii="Arial" w:hAnsi="Arial" w:cs="Arial"/>
        </w:rPr>
        <w:t>However, different rules apply for specific cases:</w:t>
      </w:r>
    </w:p>
    <w:p w14:paraId="2244F203" w14:textId="77777777" w:rsidR="0069708C" w:rsidRPr="00C10DE1" w:rsidRDefault="0069708C" w:rsidP="0069708C">
      <w:pPr>
        <w:numPr>
          <w:ilvl w:val="0"/>
          <w:numId w:val="19"/>
        </w:numPr>
        <w:spacing w:after="0" w:line="264" w:lineRule="auto"/>
        <w:rPr>
          <w:rFonts w:ascii="Arial" w:hAnsi="Arial" w:cs="Arial"/>
        </w:rPr>
      </w:pPr>
      <w:r w:rsidRPr="00C10DE1">
        <w:rPr>
          <w:rFonts w:ascii="Arial" w:hAnsi="Arial" w:cs="Arial"/>
        </w:rPr>
        <w:t>For ToV related to the Clinical Operations department (non –interventional studies, Phase II, III, IV trials), the issue date of the invoice is considered.</w:t>
      </w:r>
    </w:p>
    <w:p w14:paraId="4A052EFC" w14:textId="77777777" w:rsidR="0069708C" w:rsidRPr="00C10DE1" w:rsidRDefault="0069708C" w:rsidP="0069708C">
      <w:pPr>
        <w:spacing w:line="264" w:lineRule="auto"/>
        <w:rPr>
          <w:rFonts w:ascii="Arial" w:hAnsi="Arial" w:cs="Arial"/>
        </w:rPr>
      </w:pPr>
    </w:p>
    <w:p w14:paraId="43E867D7" w14:textId="77777777" w:rsidR="0069708C" w:rsidRDefault="0069708C" w:rsidP="0069708C">
      <w:pPr>
        <w:spacing w:line="264" w:lineRule="auto"/>
        <w:rPr>
          <w:rFonts w:ascii="Arial" w:hAnsi="Arial" w:cs="Arial"/>
        </w:rPr>
      </w:pPr>
      <w:r w:rsidRPr="00C10DE1">
        <w:rPr>
          <w:rFonts w:ascii="Arial" w:hAnsi="Arial" w:cs="Arial"/>
        </w:rPr>
        <w:t xml:space="preserve">In the case of multi-year contract, the date of the payment is considered. If several payments occur within several reporting periods, each disclosure will contain payments done during the appropriate reporting period. </w:t>
      </w:r>
    </w:p>
    <w:p w14:paraId="45E48B55" w14:textId="77777777" w:rsidR="0069708C" w:rsidRDefault="0069708C" w:rsidP="0069708C">
      <w:pPr>
        <w:spacing w:line="264" w:lineRule="auto"/>
        <w:rPr>
          <w:rFonts w:ascii="Arial" w:hAnsi="Arial" w:cs="Arial"/>
        </w:rPr>
      </w:pPr>
    </w:p>
    <w:p w14:paraId="6BC208C1" w14:textId="77777777" w:rsidR="0069708C" w:rsidRDefault="0069708C" w:rsidP="0069708C">
      <w:pPr>
        <w:spacing w:line="264" w:lineRule="auto"/>
        <w:rPr>
          <w:rFonts w:ascii="Arial" w:hAnsi="Arial" w:cs="Arial"/>
        </w:rPr>
      </w:pPr>
    </w:p>
    <w:p w14:paraId="0DD6BBE4" w14:textId="77777777" w:rsidR="0069708C" w:rsidRPr="00C10DE1" w:rsidRDefault="0069708C" w:rsidP="0069708C">
      <w:pPr>
        <w:spacing w:line="264" w:lineRule="auto"/>
        <w:rPr>
          <w:rFonts w:ascii="Arial" w:hAnsi="Arial" w:cs="Arial"/>
        </w:rPr>
      </w:pPr>
      <w:r w:rsidRPr="00C10DE1">
        <w:rPr>
          <w:rFonts w:ascii="Arial" w:hAnsi="Arial" w:cs="Arial"/>
        </w:rPr>
        <w:t xml:space="preserve">Local considerations </w:t>
      </w:r>
    </w:p>
    <w:p w14:paraId="01F2E356" w14:textId="77777777" w:rsidR="0069708C" w:rsidRPr="00C10DE1" w:rsidRDefault="0069708C" w:rsidP="0069708C">
      <w:pPr>
        <w:spacing w:line="264" w:lineRule="auto"/>
        <w:rPr>
          <w:rFonts w:ascii="Arial" w:hAnsi="Arial" w:cs="Arial"/>
          <w:i/>
          <w:highlight w:val="yellow"/>
        </w:rPr>
      </w:pPr>
    </w:p>
    <w:p w14:paraId="5E0814FC"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Not applicable.</w:t>
      </w:r>
    </w:p>
    <w:p w14:paraId="7719F0F8" w14:textId="77777777" w:rsidR="0069708C" w:rsidRPr="00C10DE1" w:rsidRDefault="0069708C" w:rsidP="0069708C">
      <w:pPr>
        <w:spacing w:line="264" w:lineRule="auto"/>
        <w:rPr>
          <w:rFonts w:ascii="Arial" w:hAnsi="Arial" w:cs="Arial"/>
          <w:i/>
          <w:highlight w:val="yellow"/>
        </w:rPr>
      </w:pPr>
      <w:r w:rsidRPr="00C10DE1">
        <w:rPr>
          <w:rFonts w:ascii="Arial" w:hAnsi="Arial" w:cs="Arial"/>
          <w:i/>
          <w:highlight w:val="yellow"/>
        </w:rPr>
        <w:lastRenderedPageBreak/>
        <w:t xml:space="preserve"> </w:t>
      </w:r>
    </w:p>
    <w:p w14:paraId="393E60BE" w14:textId="77777777" w:rsidR="0069708C" w:rsidRPr="00C10DE1" w:rsidRDefault="0069708C" w:rsidP="003577FD">
      <w:pPr>
        <w:pStyle w:val="berschrift2"/>
      </w:pPr>
      <w:bookmarkStart w:id="38" w:name="_Calculation_rules"/>
      <w:bookmarkStart w:id="39" w:name="_Toc158219141"/>
      <w:bookmarkEnd w:id="38"/>
      <w:r w:rsidRPr="00C10DE1">
        <w:t xml:space="preserve">Calculation </w:t>
      </w:r>
      <w:r w:rsidRPr="008D162B">
        <w:t>rules</w:t>
      </w:r>
      <w:bookmarkEnd w:id="39"/>
      <w:r w:rsidRPr="00C10DE1">
        <w:t xml:space="preserve"> </w:t>
      </w:r>
    </w:p>
    <w:p w14:paraId="29121C3C" w14:textId="77777777" w:rsidR="0069708C" w:rsidRPr="00C10DE1" w:rsidRDefault="0069708C" w:rsidP="0069708C">
      <w:pPr>
        <w:spacing w:line="264" w:lineRule="auto"/>
        <w:rPr>
          <w:rFonts w:ascii="Arial" w:hAnsi="Arial" w:cs="Arial"/>
        </w:rPr>
      </w:pPr>
    </w:p>
    <w:p w14:paraId="36D20104"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17DBA6A" w14:textId="77777777" w:rsidR="0069708C" w:rsidRPr="00C10DE1" w:rsidRDefault="0069708C" w:rsidP="0069708C">
      <w:pPr>
        <w:spacing w:line="264" w:lineRule="auto"/>
        <w:rPr>
          <w:rFonts w:ascii="Arial" w:hAnsi="Arial" w:cs="Arial"/>
        </w:rPr>
      </w:pPr>
    </w:p>
    <w:p w14:paraId="3F6544AE" w14:textId="77777777" w:rsidR="0069708C" w:rsidRPr="00C10DE1" w:rsidRDefault="0069708C" w:rsidP="0069708C">
      <w:pPr>
        <w:spacing w:line="264" w:lineRule="auto"/>
        <w:rPr>
          <w:rFonts w:ascii="Arial" w:hAnsi="Arial" w:cs="Arial"/>
          <w:i/>
          <w:sz w:val="32"/>
        </w:rPr>
      </w:pPr>
      <w:r w:rsidRPr="00C10DE1">
        <w:rPr>
          <w:rFonts w:ascii="Arial" w:hAnsi="Arial" w:cs="Arial"/>
          <w:szCs w:val="20"/>
        </w:rPr>
        <w:t>Pursuant to Section 3.0</w:t>
      </w:r>
      <w:r w:rsidRPr="00C10DE1">
        <w:rPr>
          <w:rFonts w:ascii="Arial" w:hAnsi="Arial" w:cs="Arial"/>
          <w:iCs/>
          <w:szCs w:val="20"/>
        </w:rPr>
        <w:t xml:space="preserve">1 of the Disclosure Code </w:t>
      </w:r>
      <w:r w:rsidRPr="00C10DE1">
        <w:rPr>
          <w:rFonts w:ascii="Arial" w:hAnsi="Arial" w:cs="Arial"/>
          <w:i/>
          <w:iCs/>
          <w:szCs w:val="20"/>
        </w:rPr>
        <w:t>“Individual Disclosure”, “</w:t>
      </w:r>
      <w:r w:rsidRPr="00C10DE1">
        <w:rPr>
          <w:rFonts w:ascii="Arial" w:hAnsi="Arial" w:cs="Arial"/>
          <w:i/>
          <w:szCs w:val="20"/>
        </w:rPr>
        <w:t>Except as expressly provided by this Code, Transfers of Value shall be disclosed on an individual basis. Each Member Company shall disclose, on an individual basis for each clearly identifiable Recipient, the amounts attributable to Transfers of Value to such Recipient in each Reporting Period which can be reasonably allocated to one of the categories set out below. Such Transfers of Value may be aggregated on a category-by-category basis, provided that itemized disclosure shall be made available upon request to the relevant Recipient, and/or the relevant authorities.”</w:t>
      </w:r>
    </w:p>
    <w:p w14:paraId="2B08AEB0" w14:textId="77777777" w:rsidR="0069708C" w:rsidRPr="00C10DE1" w:rsidRDefault="0069708C" w:rsidP="0069708C">
      <w:pPr>
        <w:pStyle w:val="Text"/>
        <w:spacing w:line="264" w:lineRule="auto"/>
        <w:ind w:left="1"/>
        <w:rPr>
          <w:rFonts w:ascii="Arial" w:hAnsi="Arial" w:cs="Arial"/>
          <w:i/>
        </w:rPr>
      </w:pPr>
    </w:p>
    <w:p w14:paraId="072269DC" w14:textId="77777777" w:rsidR="0069708C" w:rsidRPr="00C10DE1" w:rsidRDefault="0069708C" w:rsidP="0069708C">
      <w:pPr>
        <w:pStyle w:val="Text"/>
        <w:spacing w:line="264" w:lineRule="auto"/>
        <w:ind w:left="1"/>
        <w:rPr>
          <w:rFonts w:ascii="Arial" w:hAnsi="Arial" w:cs="Arial"/>
          <w:i/>
          <w:sz w:val="22"/>
          <w:szCs w:val="22"/>
        </w:rPr>
      </w:pPr>
      <w:r w:rsidRPr="00C10DE1">
        <w:rPr>
          <w:rFonts w:ascii="Arial" w:hAnsi="Arial" w:cs="Arial"/>
        </w:rPr>
        <w:t>According to EFPIA FAQ Question 1.01 - 1, “</w:t>
      </w:r>
      <w:r w:rsidRPr="00C10DE1">
        <w:rPr>
          <w:rFonts w:ascii="Arial" w:hAnsi="Arial" w:cs="Arial"/>
          <w:i/>
          <w:sz w:val="22"/>
          <w:szCs w:val="22"/>
        </w:rPr>
        <w:t>The disclosure obligation pertains to Transfers of Value made by Member Companies, not to the resulting income / benefit to the HCP/HCO.”</w:t>
      </w:r>
    </w:p>
    <w:p w14:paraId="4E43E12E" w14:textId="77777777" w:rsidR="0069708C" w:rsidRPr="00C10DE1" w:rsidRDefault="0069708C" w:rsidP="0069708C">
      <w:pPr>
        <w:pStyle w:val="Text"/>
        <w:spacing w:line="264" w:lineRule="auto"/>
        <w:ind w:left="1"/>
        <w:rPr>
          <w:rFonts w:ascii="Arial" w:hAnsi="Arial" w:cs="Arial"/>
        </w:rPr>
      </w:pPr>
    </w:p>
    <w:p w14:paraId="1D228DC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51A52278" w14:textId="77777777" w:rsidR="0069708C" w:rsidRPr="00C10DE1" w:rsidRDefault="0069708C" w:rsidP="0069708C">
      <w:pPr>
        <w:pStyle w:val="level5"/>
        <w:spacing w:line="264" w:lineRule="auto"/>
        <w:ind w:left="1389"/>
        <w:jc w:val="both"/>
        <w:rPr>
          <w:rFonts w:ascii="Arial" w:hAnsi="Arial" w:cs="Arial"/>
        </w:rPr>
      </w:pPr>
    </w:p>
    <w:p w14:paraId="47282B03"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general calculation including no-shows / cancellation fees and group expenses treatment</w:t>
      </w:r>
    </w:p>
    <w:p w14:paraId="6B06EEA0" w14:textId="77777777" w:rsidR="0069708C" w:rsidRPr="00C10DE1" w:rsidRDefault="0069708C" w:rsidP="0069708C">
      <w:pPr>
        <w:pStyle w:val="level5"/>
        <w:spacing w:line="264" w:lineRule="auto"/>
        <w:ind w:left="1389" w:hanging="453"/>
        <w:jc w:val="both"/>
        <w:rPr>
          <w:rFonts w:ascii="Arial" w:hAnsi="Arial" w:cs="Arial"/>
          <w:b/>
        </w:rPr>
      </w:pPr>
    </w:p>
    <w:p w14:paraId="03FD567B" w14:textId="77777777" w:rsidR="0069708C" w:rsidRPr="00C10DE1" w:rsidRDefault="0069708C" w:rsidP="0069708C">
      <w:pPr>
        <w:spacing w:line="264" w:lineRule="auto"/>
        <w:rPr>
          <w:rFonts w:ascii="Arial" w:hAnsi="Arial" w:cs="Arial"/>
        </w:rPr>
      </w:pPr>
      <w:r w:rsidRPr="00C10DE1">
        <w:rPr>
          <w:rFonts w:ascii="Arial" w:hAnsi="Arial" w:cs="Arial"/>
        </w:rPr>
        <w:t xml:space="preserve">The costs of “no-shows” (occurring when a HCP fails to attend a meeting they were supposed to) - Two situations can occur: </w:t>
      </w:r>
    </w:p>
    <w:p w14:paraId="28EB64F5" w14:textId="77777777" w:rsidR="0069708C" w:rsidRPr="007C687B" w:rsidRDefault="0069708C" w:rsidP="0069708C">
      <w:pPr>
        <w:pStyle w:val="Listenabsatz"/>
        <w:numPr>
          <w:ilvl w:val="0"/>
          <w:numId w:val="38"/>
        </w:numPr>
        <w:spacing w:after="0" w:line="264" w:lineRule="auto"/>
        <w:contextualSpacing w:val="0"/>
        <w:rPr>
          <w:rFonts w:ascii="Arial" w:hAnsi="Arial" w:cs="Arial"/>
        </w:rPr>
      </w:pPr>
      <w:r w:rsidRPr="007C687B">
        <w:rPr>
          <w:rFonts w:ascii="Arial" w:hAnsi="Arial" w:cs="Arial"/>
        </w:rPr>
        <w:t>Ipsen booked and paid in advance for a forecasted number of HCPs/HCOs</w:t>
      </w:r>
    </w:p>
    <w:p w14:paraId="698CCE4A" w14:textId="77777777" w:rsidR="0069708C" w:rsidRPr="00C10DE1" w:rsidRDefault="0069708C" w:rsidP="0069708C">
      <w:pPr>
        <w:numPr>
          <w:ilvl w:val="0"/>
          <w:numId w:val="14"/>
        </w:numPr>
        <w:spacing w:after="0" w:line="264" w:lineRule="auto"/>
        <w:ind w:left="1800"/>
        <w:rPr>
          <w:rFonts w:ascii="Arial" w:hAnsi="Arial" w:cs="Arial"/>
        </w:rPr>
      </w:pPr>
      <w:r w:rsidRPr="00C10DE1">
        <w:rPr>
          <w:rFonts w:ascii="Arial" w:hAnsi="Arial" w:cs="Arial"/>
        </w:rPr>
        <w:t>Calculated Amount = (Actual cost / Forecasted number of attendees, including Ipsen staff and non HCP attendees)</w:t>
      </w:r>
    </w:p>
    <w:p w14:paraId="59D2CB11" w14:textId="77777777" w:rsidR="0069708C" w:rsidRPr="00C10DE1" w:rsidRDefault="0069708C" w:rsidP="0069708C">
      <w:pPr>
        <w:numPr>
          <w:ilvl w:val="0"/>
          <w:numId w:val="14"/>
        </w:numPr>
        <w:spacing w:after="0" w:line="264" w:lineRule="auto"/>
        <w:ind w:left="1800"/>
        <w:rPr>
          <w:rFonts w:ascii="Arial" w:hAnsi="Arial" w:cs="Arial"/>
        </w:rPr>
      </w:pPr>
      <w:r w:rsidRPr="00C10DE1">
        <w:rPr>
          <w:rFonts w:ascii="Arial" w:hAnsi="Arial" w:cs="Arial"/>
        </w:rPr>
        <w:t>Disclosure: Calculated Amount, disclosed on actual attendees</w:t>
      </w:r>
    </w:p>
    <w:p w14:paraId="06C53162" w14:textId="77777777" w:rsidR="0069708C" w:rsidRPr="00C10DE1" w:rsidRDefault="0069708C" w:rsidP="0069708C">
      <w:pPr>
        <w:numPr>
          <w:ilvl w:val="0"/>
          <w:numId w:val="14"/>
        </w:numPr>
        <w:spacing w:after="0" w:line="264" w:lineRule="auto"/>
        <w:ind w:left="1800"/>
        <w:rPr>
          <w:rFonts w:ascii="Arial" w:hAnsi="Arial" w:cs="Arial"/>
        </w:rPr>
      </w:pPr>
      <w:r w:rsidRPr="003914B1">
        <w:rPr>
          <w:rFonts w:ascii="Arial" w:hAnsi="Arial" w:cs="Arial"/>
        </w:rPr>
        <w:t>Example: Ipsen has paid in advance 100€ for 8 HCPs and 2 Ipsen staff.</w:t>
      </w:r>
      <w:r w:rsidRPr="00C10DE1">
        <w:rPr>
          <w:rFonts w:ascii="Arial" w:hAnsi="Arial" w:cs="Arial"/>
          <w:i/>
        </w:rPr>
        <w:br/>
      </w:r>
      <w:r w:rsidRPr="003914B1">
        <w:rPr>
          <w:rFonts w:ascii="Arial" w:hAnsi="Arial" w:cs="Arial"/>
        </w:rPr>
        <w:t>Only 6 of the 8 HCPs have actually attended the meeting.</w:t>
      </w:r>
      <w:r w:rsidRPr="003914B1">
        <w:rPr>
          <w:rFonts w:ascii="Arial" w:hAnsi="Arial" w:cs="Arial"/>
        </w:rPr>
        <w:br/>
        <w:t>For each of these 6 actual HCPs attendees, the calculated amount (100€/(8+2) = 10€) is disclosed.</w:t>
      </w:r>
      <w:r w:rsidRPr="003914B1">
        <w:rPr>
          <w:rFonts w:ascii="Arial" w:hAnsi="Arial" w:cs="Arial"/>
        </w:rPr>
        <w:br/>
        <w:t>No cost is disclosed under the name of the “no-shows”, nor on the Ipsen staff</w:t>
      </w:r>
      <w:r w:rsidRPr="00C10DE1">
        <w:rPr>
          <w:rFonts w:ascii="Arial" w:hAnsi="Arial" w:cs="Arial"/>
        </w:rPr>
        <w:t>.</w:t>
      </w:r>
    </w:p>
    <w:p w14:paraId="560426C9" w14:textId="77777777" w:rsidR="0069708C" w:rsidRPr="008B33FD" w:rsidRDefault="0069708C" w:rsidP="0069708C">
      <w:pPr>
        <w:pStyle w:val="Listenabsatz"/>
        <w:numPr>
          <w:ilvl w:val="0"/>
          <w:numId w:val="38"/>
        </w:numPr>
        <w:spacing w:after="0" w:line="264" w:lineRule="auto"/>
        <w:contextualSpacing w:val="0"/>
        <w:rPr>
          <w:rFonts w:ascii="Arial" w:eastAsia="Times New Roman" w:hAnsi="Arial" w:cs="Arial"/>
          <w:sz w:val="24"/>
          <w:szCs w:val="24"/>
        </w:rPr>
      </w:pPr>
      <w:r w:rsidRPr="008B33FD">
        <w:rPr>
          <w:rFonts w:ascii="Arial" w:eastAsia="Times New Roman" w:hAnsi="Arial" w:cs="Arial"/>
          <w:sz w:val="24"/>
          <w:szCs w:val="24"/>
        </w:rPr>
        <w:t>Ipsen paid fees according to the number of attendees</w:t>
      </w:r>
    </w:p>
    <w:p w14:paraId="7850D0F9" w14:textId="77777777" w:rsidR="0069708C" w:rsidRPr="00C10DE1" w:rsidRDefault="0069708C" w:rsidP="0069708C">
      <w:pPr>
        <w:numPr>
          <w:ilvl w:val="0"/>
          <w:numId w:val="15"/>
        </w:numPr>
        <w:spacing w:after="0" w:line="264" w:lineRule="auto"/>
        <w:ind w:left="1800"/>
        <w:rPr>
          <w:rFonts w:ascii="Arial" w:hAnsi="Arial" w:cs="Arial"/>
        </w:rPr>
      </w:pPr>
      <w:r w:rsidRPr="00C10DE1">
        <w:rPr>
          <w:rFonts w:ascii="Arial" w:hAnsi="Arial" w:cs="Arial"/>
        </w:rPr>
        <w:t>Calculated Amount = (Actual cost / Actual number of attendees, including Ipsen staff and non HCP attendees)</w:t>
      </w:r>
    </w:p>
    <w:p w14:paraId="4F6DC622" w14:textId="77777777" w:rsidR="0069708C" w:rsidRPr="00C10DE1" w:rsidRDefault="0069708C" w:rsidP="0069708C">
      <w:pPr>
        <w:numPr>
          <w:ilvl w:val="0"/>
          <w:numId w:val="15"/>
        </w:numPr>
        <w:spacing w:after="0" w:line="264" w:lineRule="auto"/>
        <w:ind w:left="1800"/>
        <w:rPr>
          <w:rFonts w:ascii="Arial" w:hAnsi="Arial" w:cs="Arial"/>
        </w:rPr>
      </w:pPr>
      <w:r w:rsidRPr="00C10DE1">
        <w:rPr>
          <w:rFonts w:ascii="Arial" w:hAnsi="Arial" w:cs="Arial"/>
        </w:rPr>
        <w:t>Disclosure: Calculated Amount, disclosed on actual attendees.</w:t>
      </w:r>
    </w:p>
    <w:p w14:paraId="4156F2EC" w14:textId="77777777" w:rsidR="0069708C" w:rsidRPr="008B33FD" w:rsidRDefault="0069708C" w:rsidP="0069708C">
      <w:pPr>
        <w:numPr>
          <w:ilvl w:val="0"/>
          <w:numId w:val="15"/>
        </w:numPr>
        <w:spacing w:after="0" w:line="264" w:lineRule="auto"/>
        <w:ind w:left="1800"/>
        <w:rPr>
          <w:rFonts w:ascii="Arial" w:hAnsi="Arial" w:cs="Arial"/>
        </w:rPr>
      </w:pPr>
      <w:r w:rsidRPr="008B33FD">
        <w:rPr>
          <w:rFonts w:ascii="Arial" w:hAnsi="Arial" w:cs="Arial"/>
        </w:rPr>
        <w:t>Example: A meeting is organized with 11 HCPs and 2 Ipsen staff.</w:t>
      </w:r>
      <w:r w:rsidRPr="008B33FD">
        <w:rPr>
          <w:rFonts w:ascii="Arial" w:hAnsi="Arial" w:cs="Arial"/>
        </w:rPr>
        <w:br/>
        <w:t>Only 8 of the 11 HCPs have actually attended the meeting.</w:t>
      </w:r>
      <w:r w:rsidRPr="008B33FD">
        <w:rPr>
          <w:rFonts w:ascii="Arial" w:hAnsi="Arial" w:cs="Arial"/>
        </w:rPr>
        <w:br/>
        <w:t>The final invoice paid by Ipsen for this meeting is 100€.</w:t>
      </w:r>
      <w:r w:rsidRPr="008B33FD">
        <w:rPr>
          <w:rFonts w:ascii="Arial" w:hAnsi="Arial" w:cs="Arial"/>
        </w:rPr>
        <w:br/>
        <w:t>For each of the 8 actual HCPs attendees, the calculated amount (100€/(8+2) = 10€) is disclosed.</w:t>
      </w:r>
      <w:r w:rsidRPr="008B33FD">
        <w:rPr>
          <w:rFonts w:ascii="Arial" w:hAnsi="Arial" w:cs="Arial"/>
        </w:rPr>
        <w:br/>
        <w:t>No cost is disclosed under the name of the “no-shows”, nor on the Ipsen staff.</w:t>
      </w:r>
    </w:p>
    <w:p w14:paraId="3FB22924" w14:textId="77777777" w:rsidR="0069708C" w:rsidRPr="00C10DE1" w:rsidRDefault="0069708C" w:rsidP="0069708C">
      <w:pPr>
        <w:pStyle w:val="level5"/>
        <w:spacing w:line="264" w:lineRule="auto"/>
        <w:jc w:val="both"/>
        <w:rPr>
          <w:rFonts w:ascii="Arial" w:hAnsi="Arial" w:cs="Arial"/>
        </w:rPr>
      </w:pPr>
    </w:p>
    <w:p w14:paraId="30E12903" w14:textId="77777777" w:rsidR="0069708C" w:rsidRPr="00C10DE1" w:rsidRDefault="0069708C" w:rsidP="0069708C">
      <w:pPr>
        <w:pStyle w:val="level5"/>
        <w:spacing w:line="264" w:lineRule="auto"/>
        <w:jc w:val="both"/>
        <w:rPr>
          <w:rFonts w:ascii="Arial" w:hAnsi="Arial" w:cs="Arial"/>
        </w:rPr>
      </w:pPr>
    </w:p>
    <w:p w14:paraId="48EF3740" w14:textId="77777777" w:rsidR="0069708C" w:rsidRPr="00C10DE1" w:rsidRDefault="0069708C" w:rsidP="0069708C">
      <w:pPr>
        <w:pStyle w:val="level5"/>
        <w:numPr>
          <w:ilvl w:val="0"/>
          <w:numId w:val="21"/>
        </w:numPr>
        <w:spacing w:line="264" w:lineRule="auto"/>
        <w:jc w:val="both"/>
        <w:rPr>
          <w:rFonts w:ascii="Arial" w:hAnsi="Arial" w:cs="Arial"/>
        </w:rPr>
      </w:pPr>
      <w:r w:rsidRPr="00C10DE1">
        <w:rPr>
          <w:rFonts w:ascii="Arial" w:hAnsi="Arial" w:cs="Arial"/>
        </w:rPr>
        <w:t>Cancellation fees (penalty for annulling a confirmed arrangement or order) are not disclosed.</w:t>
      </w:r>
    </w:p>
    <w:p w14:paraId="1C275FF4" w14:textId="77777777" w:rsidR="0069708C" w:rsidRPr="00C10DE1" w:rsidRDefault="0069708C" w:rsidP="0069708C">
      <w:pPr>
        <w:pStyle w:val="level5"/>
        <w:spacing w:line="264" w:lineRule="auto"/>
        <w:ind w:left="1389" w:hanging="453"/>
        <w:jc w:val="both"/>
        <w:rPr>
          <w:rFonts w:ascii="Arial" w:hAnsi="Arial" w:cs="Arial"/>
          <w:b/>
        </w:rPr>
      </w:pPr>
    </w:p>
    <w:p w14:paraId="2D98D4FB"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treatment of VAT and other taxes</w:t>
      </w:r>
    </w:p>
    <w:p w14:paraId="5B2F63A5" w14:textId="77777777" w:rsidR="0069708C" w:rsidRPr="00C10DE1" w:rsidRDefault="0069708C" w:rsidP="0069708C">
      <w:pPr>
        <w:pStyle w:val="level5"/>
        <w:spacing w:line="264" w:lineRule="auto"/>
        <w:ind w:left="1418"/>
        <w:jc w:val="both"/>
        <w:rPr>
          <w:rFonts w:ascii="Arial" w:hAnsi="Arial" w:cs="Arial"/>
          <w:b/>
        </w:rPr>
      </w:pPr>
    </w:p>
    <w:p w14:paraId="440E8F34" w14:textId="77777777" w:rsidR="0069708C" w:rsidRPr="00C10DE1" w:rsidRDefault="0069708C" w:rsidP="0069708C">
      <w:pPr>
        <w:numPr>
          <w:ilvl w:val="0"/>
          <w:numId w:val="22"/>
        </w:numPr>
        <w:spacing w:after="0" w:line="264" w:lineRule="auto"/>
        <w:rPr>
          <w:rFonts w:ascii="Arial" w:hAnsi="Arial" w:cs="Arial"/>
        </w:rPr>
      </w:pPr>
      <w:r w:rsidRPr="00C10DE1">
        <w:rPr>
          <w:rFonts w:ascii="Arial" w:hAnsi="Arial" w:cs="Arial"/>
        </w:rPr>
        <w:t>Countries can disclose the « net amount » or the « gross amount » (see local considerations).</w:t>
      </w:r>
    </w:p>
    <w:p w14:paraId="7D9884B2" w14:textId="77777777" w:rsidR="0069708C" w:rsidRPr="00C10DE1" w:rsidRDefault="0069708C" w:rsidP="0069708C">
      <w:pPr>
        <w:pStyle w:val="level5"/>
        <w:spacing w:line="264" w:lineRule="auto"/>
        <w:jc w:val="both"/>
        <w:rPr>
          <w:rFonts w:ascii="Arial" w:hAnsi="Arial" w:cs="Arial"/>
        </w:rPr>
      </w:pPr>
    </w:p>
    <w:p w14:paraId="5F279374" w14:textId="77777777" w:rsidR="0069708C" w:rsidRPr="00C10DE1" w:rsidRDefault="0069708C" w:rsidP="0069708C">
      <w:pPr>
        <w:pStyle w:val="Listenabsatz"/>
        <w:spacing w:line="264" w:lineRule="auto"/>
        <w:rPr>
          <w:rFonts w:ascii="Arial" w:hAnsi="Arial" w:cs="Arial"/>
          <w:b/>
        </w:rPr>
      </w:pPr>
    </w:p>
    <w:p w14:paraId="0C50AD79" w14:textId="77777777" w:rsidR="0069708C" w:rsidRPr="00C10DE1" w:rsidRDefault="0069708C" w:rsidP="0069708C">
      <w:pPr>
        <w:pStyle w:val="level5"/>
        <w:numPr>
          <w:ilvl w:val="0"/>
          <w:numId w:val="29"/>
        </w:numPr>
        <w:spacing w:line="264" w:lineRule="auto"/>
        <w:jc w:val="both"/>
        <w:rPr>
          <w:rFonts w:ascii="Arial" w:hAnsi="Arial" w:cs="Arial"/>
          <w:u w:val="single"/>
        </w:rPr>
      </w:pPr>
      <w:r w:rsidRPr="00C10DE1">
        <w:rPr>
          <w:rFonts w:ascii="Arial" w:hAnsi="Arial" w:cs="Arial"/>
          <w:u w:val="single"/>
        </w:rPr>
        <w:t>The final benefit versus ToV (linked above to the question 1.01 -1) PCOs / HCOs</w:t>
      </w:r>
    </w:p>
    <w:p w14:paraId="0E1BB6C1" w14:textId="77777777" w:rsidR="0069708C" w:rsidRPr="00C10DE1" w:rsidRDefault="0069708C" w:rsidP="0069708C">
      <w:pPr>
        <w:spacing w:line="264" w:lineRule="auto"/>
        <w:ind w:left="720"/>
        <w:rPr>
          <w:rFonts w:ascii="Arial" w:hAnsi="Arial" w:cs="Arial"/>
        </w:rPr>
      </w:pPr>
    </w:p>
    <w:p w14:paraId="583EBBA4" w14:textId="77777777" w:rsidR="0069708C" w:rsidRPr="00C10DE1" w:rsidRDefault="0069708C" w:rsidP="0069708C">
      <w:pPr>
        <w:pStyle w:val="level5"/>
        <w:spacing w:line="264" w:lineRule="auto"/>
        <w:ind w:left="1389" w:hanging="1389"/>
        <w:jc w:val="both"/>
        <w:rPr>
          <w:rFonts w:ascii="Arial" w:hAnsi="Arial" w:cs="Arial"/>
        </w:rPr>
      </w:pPr>
      <w:r w:rsidRPr="00C10DE1">
        <w:rPr>
          <w:rFonts w:ascii="Arial" w:hAnsi="Arial" w:cs="Arial"/>
        </w:rPr>
        <w:t>The disclosed amount is the ToV.</w:t>
      </w:r>
    </w:p>
    <w:p w14:paraId="79B15EE3" w14:textId="77777777" w:rsidR="0069708C" w:rsidRPr="00C10DE1" w:rsidRDefault="0069708C" w:rsidP="0069708C">
      <w:pPr>
        <w:pStyle w:val="level5"/>
        <w:spacing w:line="264" w:lineRule="auto"/>
        <w:ind w:left="1389"/>
        <w:jc w:val="both"/>
        <w:rPr>
          <w:rFonts w:ascii="Arial" w:hAnsi="Arial" w:cs="Arial"/>
        </w:rPr>
      </w:pPr>
    </w:p>
    <w:p w14:paraId="24922247" w14:textId="77777777" w:rsidR="0069708C" w:rsidRPr="00C10DE1" w:rsidRDefault="0069708C" w:rsidP="0069708C">
      <w:pPr>
        <w:pStyle w:val="level5"/>
        <w:spacing w:line="264" w:lineRule="auto"/>
        <w:jc w:val="both"/>
        <w:rPr>
          <w:rFonts w:ascii="Arial" w:hAnsi="Arial" w:cs="Arial"/>
        </w:rPr>
      </w:pPr>
    </w:p>
    <w:p w14:paraId="1539C25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63E1D840" w14:textId="77777777" w:rsidR="0069708C" w:rsidRPr="00C10DE1" w:rsidRDefault="0069708C" w:rsidP="0069708C">
      <w:pPr>
        <w:spacing w:line="264" w:lineRule="auto"/>
        <w:rPr>
          <w:rFonts w:ascii="Arial" w:hAnsi="Arial" w:cs="Arial"/>
          <w:highlight w:val="yellow"/>
        </w:rPr>
      </w:pPr>
    </w:p>
    <w:p w14:paraId="6A31FC1E" w14:textId="77777777" w:rsidR="0069708C" w:rsidRPr="00C10DE1" w:rsidRDefault="0069708C" w:rsidP="0069708C">
      <w:pPr>
        <w:spacing w:line="264" w:lineRule="auto"/>
        <w:rPr>
          <w:rFonts w:ascii="Arial" w:hAnsi="Arial" w:cs="Arial"/>
        </w:rPr>
      </w:pPr>
      <w:r w:rsidRPr="00C10DE1">
        <w:rPr>
          <w:rFonts w:ascii="Arial" w:hAnsi="Arial" w:cs="Arial"/>
        </w:rPr>
        <w:t>IPSEN PHARMA GmbH discloses the NET amount for all ToVs, unless taxes on invoices coming from foreign countries are not shown separately.</w:t>
      </w:r>
    </w:p>
    <w:p w14:paraId="1AA2082E" w14:textId="77777777" w:rsidR="0069708C" w:rsidRPr="00C10DE1" w:rsidRDefault="0069708C" w:rsidP="0069708C">
      <w:pPr>
        <w:spacing w:line="264" w:lineRule="auto"/>
        <w:rPr>
          <w:rFonts w:ascii="Arial" w:hAnsi="Arial" w:cs="Arial"/>
        </w:rPr>
      </w:pPr>
    </w:p>
    <w:p w14:paraId="55209B29" w14:textId="77777777" w:rsidR="0069708C" w:rsidRPr="00C10DE1" w:rsidRDefault="0069708C" w:rsidP="003577FD">
      <w:pPr>
        <w:pStyle w:val="berschrift2"/>
      </w:pPr>
      <w:r w:rsidRPr="00C10DE1" w:rsidDel="0058235A">
        <w:rPr>
          <w:i/>
        </w:rPr>
        <w:t xml:space="preserve"> </w:t>
      </w:r>
      <w:bookmarkStart w:id="40" w:name="_Toc158219142"/>
      <w:r w:rsidRPr="008D162B">
        <w:t>Currency</w:t>
      </w:r>
      <w:bookmarkEnd w:id="40"/>
      <w:r w:rsidRPr="00C10DE1">
        <w:t xml:space="preserve"> </w:t>
      </w:r>
    </w:p>
    <w:p w14:paraId="5EED548D" w14:textId="77777777" w:rsidR="0069708C" w:rsidRPr="00C10DE1" w:rsidRDefault="0069708C" w:rsidP="0069708C">
      <w:pPr>
        <w:pStyle w:val="Text"/>
        <w:spacing w:line="264" w:lineRule="auto"/>
        <w:rPr>
          <w:rFonts w:ascii="Arial" w:hAnsi="Arial" w:cs="Arial"/>
        </w:rPr>
      </w:pPr>
    </w:p>
    <w:p w14:paraId="51D18B3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ED60588" w14:textId="77777777" w:rsidR="0069708C" w:rsidRPr="00C10DE1" w:rsidRDefault="0069708C" w:rsidP="0069708C">
      <w:pPr>
        <w:spacing w:line="264" w:lineRule="auto"/>
        <w:rPr>
          <w:rFonts w:ascii="Arial" w:hAnsi="Arial" w:cs="Arial"/>
        </w:rPr>
      </w:pPr>
    </w:p>
    <w:p w14:paraId="239F22BA" w14:textId="77777777" w:rsidR="0069708C" w:rsidRPr="00C10DE1" w:rsidRDefault="0069708C" w:rsidP="0069708C">
      <w:pPr>
        <w:spacing w:line="264" w:lineRule="auto"/>
        <w:rPr>
          <w:rFonts w:ascii="Arial" w:hAnsi="Arial" w:cs="Arial"/>
          <w:i/>
          <w:szCs w:val="20"/>
        </w:rPr>
      </w:pPr>
      <w:r w:rsidRPr="00C10DE1">
        <w:rPr>
          <w:rFonts w:ascii="Arial" w:hAnsi="Arial" w:cs="Arial"/>
          <w:szCs w:val="20"/>
        </w:rPr>
        <w:t xml:space="preserve">According to the Question 19. of the EFPIA FAQ Batch 1, </w:t>
      </w:r>
      <w:r w:rsidRPr="00C10DE1">
        <w:rPr>
          <w:rFonts w:ascii="Arial" w:hAnsi="Arial" w:cs="Arial"/>
          <w:i/>
          <w:szCs w:val="20"/>
        </w:rPr>
        <w:t>“EFPIA Member Associations will decide on the currency to be used for the relevant disclosures. It is likely to be the local currency (i.e. the currency of the country where the Recipient has his/her principal activity) or the Euro.</w:t>
      </w:r>
    </w:p>
    <w:p w14:paraId="2B03F7D6" w14:textId="77777777" w:rsidR="0069708C" w:rsidRPr="00C10DE1" w:rsidRDefault="0069708C" w:rsidP="0069708C">
      <w:pPr>
        <w:spacing w:line="264" w:lineRule="auto"/>
        <w:rPr>
          <w:rFonts w:ascii="Arial" w:hAnsi="Arial" w:cs="Arial"/>
          <w:i/>
          <w:szCs w:val="20"/>
        </w:rPr>
      </w:pPr>
      <w:r w:rsidRPr="00C10DE1">
        <w:rPr>
          <w:rFonts w:ascii="Arial" w:hAnsi="Arial" w:cs="Arial"/>
          <w:i/>
          <w:szCs w:val="20"/>
        </w:rPr>
        <w:t>Where Transfers of Value are made in a different currency than the currency in which the disclosure is made, Member Companies should describe in their Methodological Notes how currency conversions are handled”.</w:t>
      </w:r>
    </w:p>
    <w:p w14:paraId="5247A468" w14:textId="77777777" w:rsidR="0069708C" w:rsidRDefault="0069708C" w:rsidP="0069708C">
      <w:pPr>
        <w:spacing w:line="264" w:lineRule="auto"/>
        <w:rPr>
          <w:rFonts w:ascii="Arial" w:hAnsi="Arial" w:cs="Arial"/>
          <w:szCs w:val="20"/>
        </w:rPr>
      </w:pPr>
    </w:p>
    <w:p w14:paraId="217B178E" w14:textId="77777777" w:rsidR="0069708C" w:rsidRDefault="0069708C" w:rsidP="0069708C">
      <w:pPr>
        <w:spacing w:line="264" w:lineRule="auto"/>
        <w:rPr>
          <w:rFonts w:ascii="Arial" w:hAnsi="Arial" w:cs="Arial"/>
          <w:szCs w:val="20"/>
        </w:rPr>
      </w:pPr>
    </w:p>
    <w:p w14:paraId="0A435A09" w14:textId="77777777" w:rsidR="0069708C" w:rsidRDefault="0069708C" w:rsidP="0069708C">
      <w:pPr>
        <w:spacing w:line="264" w:lineRule="auto"/>
        <w:rPr>
          <w:rFonts w:ascii="Arial" w:hAnsi="Arial" w:cs="Arial"/>
          <w:szCs w:val="20"/>
        </w:rPr>
      </w:pPr>
    </w:p>
    <w:p w14:paraId="54E1CEA1" w14:textId="77777777" w:rsidR="0069708C" w:rsidRPr="00C10DE1" w:rsidRDefault="0069708C" w:rsidP="0069708C">
      <w:pPr>
        <w:spacing w:line="264" w:lineRule="auto"/>
        <w:rPr>
          <w:rFonts w:ascii="Arial" w:hAnsi="Arial" w:cs="Arial"/>
          <w:szCs w:val="20"/>
        </w:rPr>
      </w:pPr>
    </w:p>
    <w:p w14:paraId="75C0DBA3" w14:textId="77777777" w:rsidR="0069708C" w:rsidRPr="00C10DE1" w:rsidRDefault="0069708C" w:rsidP="0069708C">
      <w:pPr>
        <w:spacing w:line="264" w:lineRule="auto"/>
        <w:rPr>
          <w:rFonts w:ascii="Arial" w:hAnsi="Arial" w:cs="Arial"/>
          <w:sz w:val="22"/>
          <w:szCs w:val="20"/>
        </w:rPr>
      </w:pPr>
    </w:p>
    <w:p w14:paraId="02B704AA"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Ipsen Group considerations </w:t>
      </w:r>
    </w:p>
    <w:p w14:paraId="423A9864" w14:textId="77777777" w:rsidR="0069708C" w:rsidRPr="00C10DE1" w:rsidRDefault="0069708C" w:rsidP="0069708C">
      <w:pPr>
        <w:pStyle w:val="level5"/>
        <w:spacing w:line="264" w:lineRule="auto"/>
        <w:jc w:val="both"/>
        <w:rPr>
          <w:rFonts w:ascii="Arial" w:hAnsi="Arial" w:cs="Arial"/>
        </w:rPr>
      </w:pPr>
    </w:p>
    <w:p w14:paraId="5CF51BBB"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The currency of the disclosed amounts in the report is the currency of the country where the disclosure is made, even if the payment of the ToV has been done in a different currency.</w:t>
      </w:r>
    </w:p>
    <w:p w14:paraId="4235B8E3" w14:textId="77777777" w:rsidR="0069708C" w:rsidRPr="00C10DE1" w:rsidRDefault="0069708C" w:rsidP="0069708C">
      <w:pPr>
        <w:pStyle w:val="level5"/>
        <w:spacing w:line="264" w:lineRule="auto"/>
        <w:jc w:val="both"/>
        <w:rPr>
          <w:rFonts w:ascii="Arial" w:hAnsi="Arial" w:cs="Arial"/>
          <w:i/>
        </w:rPr>
      </w:pPr>
      <w:r w:rsidRPr="00C10DE1">
        <w:rPr>
          <w:rFonts w:ascii="Arial" w:hAnsi="Arial" w:cs="Arial"/>
        </w:rPr>
        <w:t>In the case where ToV have been made in a different currency, the Ipsen Transparency systems have calculated the disclosed amount in local currency, based on the daily exchange rate effective on the date of the ToV</w:t>
      </w:r>
      <w:r w:rsidRPr="00C10DE1">
        <w:rPr>
          <w:rFonts w:ascii="Arial" w:hAnsi="Arial" w:cs="Arial"/>
          <w:i/>
        </w:rPr>
        <w:t>.</w:t>
      </w:r>
    </w:p>
    <w:p w14:paraId="2202C225" w14:textId="77777777" w:rsidR="0069708C" w:rsidRPr="00C10DE1" w:rsidRDefault="0069708C" w:rsidP="0069708C">
      <w:pPr>
        <w:pStyle w:val="level5"/>
        <w:spacing w:line="264" w:lineRule="auto"/>
        <w:jc w:val="both"/>
        <w:rPr>
          <w:rFonts w:ascii="Arial" w:hAnsi="Arial" w:cs="Arial"/>
        </w:rPr>
      </w:pPr>
    </w:p>
    <w:p w14:paraId="5EDECB93"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2434A0D8" w14:textId="77777777" w:rsidR="0069708C" w:rsidRPr="00C10DE1" w:rsidRDefault="0069708C" w:rsidP="0069708C">
      <w:pPr>
        <w:spacing w:line="264" w:lineRule="auto"/>
        <w:rPr>
          <w:rFonts w:ascii="Arial" w:hAnsi="Arial" w:cs="Arial"/>
          <w:i/>
          <w:highlight w:val="yellow"/>
        </w:rPr>
      </w:pPr>
    </w:p>
    <w:p w14:paraId="120B3B2A" w14:textId="77777777" w:rsidR="0069708C" w:rsidRPr="00C10DE1" w:rsidRDefault="0069708C" w:rsidP="0069708C">
      <w:pPr>
        <w:spacing w:line="264" w:lineRule="auto"/>
        <w:rPr>
          <w:rFonts w:ascii="Arial" w:hAnsi="Arial" w:cs="Arial"/>
        </w:rPr>
      </w:pPr>
      <w:r w:rsidRPr="00C10DE1">
        <w:rPr>
          <w:rFonts w:ascii="Arial" w:hAnsi="Arial" w:cs="Arial"/>
        </w:rPr>
        <w:t xml:space="preserve">All transfer of values is reported </w:t>
      </w:r>
      <w:r>
        <w:rPr>
          <w:rFonts w:ascii="Arial" w:hAnsi="Arial" w:cs="Arial"/>
        </w:rPr>
        <w:t>in Swiss Franc (CHF).</w:t>
      </w:r>
    </w:p>
    <w:p w14:paraId="53E972AE" w14:textId="77777777" w:rsidR="0069708C" w:rsidRPr="00C10DE1" w:rsidRDefault="0069708C" w:rsidP="0016393A">
      <w:pPr>
        <w:pStyle w:val="berschrift1"/>
      </w:pPr>
      <w:r w:rsidRPr="00C10DE1">
        <w:br w:type="page"/>
      </w:r>
      <w:bookmarkStart w:id="41" w:name="_Toc158219143"/>
      <w:r w:rsidRPr="00C10DE1">
        <w:lastRenderedPageBreak/>
        <w:t>Form of disclosure</w:t>
      </w:r>
      <w:bookmarkEnd w:id="41"/>
    </w:p>
    <w:p w14:paraId="3DE14E6F" w14:textId="77777777" w:rsidR="0069708C" w:rsidRPr="00C10DE1" w:rsidRDefault="0069708C" w:rsidP="0069708C">
      <w:pPr>
        <w:pStyle w:val="Text"/>
        <w:spacing w:line="264" w:lineRule="auto"/>
        <w:rPr>
          <w:rFonts w:ascii="Arial" w:hAnsi="Arial" w:cs="Arial"/>
        </w:rPr>
      </w:pPr>
    </w:p>
    <w:p w14:paraId="078ACE45" w14:textId="77777777" w:rsidR="0069708C" w:rsidRPr="00C10DE1" w:rsidRDefault="0069708C" w:rsidP="003577FD">
      <w:pPr>
        <w:pStyle w:val="berschrift2"/>
      </w:pPr>
      <w:bookmarkStart w:id="42" w:name="_Toc158219144"/>
      <w:r w:rsidRPr="00C10DE1">
        <w:t>Language of disclosure</w:t>
      </w:r>
      <w:bookmarkEnd w:id="42"/>
      <w:r w:rsidRPr="00C10DE1">
        <w:t xml:space="preserve"> </w:t>
      </w:r>
    </w:p>
    <w:p w14:paraId="7317EDA7" w14:textId="77777777" w:rsidR="0069708C" w:rsidRPr="00C10DE1" w:rsidRDefault="0069708C" w:rsidP="0069708C">
      <w:pPr>
        <w:spacing w:line="264" w:lineRule="auto"/>
        <w:rPr>
          <w:rFonts w:ascii="Arial" w:hAnsi="Arial" w:cs="Arial"/>
        </w:rPr>
      </w:pPr>
    </w:p>
    <w:p w14:paraId="78050F88"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7531DBF3" w14:textId="77777777" w:rsidR="0069708C" w:rsidRPr="00C10DE1" w:rsidRDefault="0069708C" w:rsidP="0069708C">
      <w:pPr>
        <w:spacing w:line="264" w:lineRule="auto"/>
        <w:rPr>
          <w:rFonts w:ascii="Arial" w:hAnsi="Arial" w:cs="Arial"/>
        </w:rPr>
      </w:pPr>
    </w:p>
    <w:p w14:paraId="14CFE9BF" w14:textId="77777777" w:rsidR="0069708C" w:rsidRPr="008919AE" w:rsidRDefault="0069708C" w:rsidP="0069708C">
      <w:pPr>
        <w:spacing w:line="264" w:lineRule="auto"/>
        <w:rPr>
          <w:rFonts w:ascii="Arial" w:hAnsi="Arial" w:cs="Arial"/>
        </w:rPr>
      </w:pPr>
      <w:r w:rsidRPr="008919AE">
        <w:rPr>
          <w:rFonts w:ascii="Arial" w:hAnsi="Arial" w:cs="Arial"/>
        </w:rPr>
        <w:t>Pursuant to Section 2.06 of the Disclosure Code</w:t>
      </w:r>
      <w:r w:rsidRPr="008919AE" w:rsidDel="002E2B70">
        <w:rPr>
          <w:rFonts w:ascii="Arial" w:hAnsi="Arial" w:cs="Arial"/>
        </w:rPr>
        <w:t xml:space="preserve"> </w:t>
      </w:r>
      <w:r w:rsidRPr="008919AE">
        <w:rPr>
          <w:rFonts w:ascii="Arial" w:hAnsi="Arial" w:cs="Arial"/>
        </w:rPr>
        <w:t>“Language of Disclosure”, “Disclosures shall be made in the language(s) prescribed in the national code by the relevant Member Association. Member Companies are encouraged to make disclosures in English in addition to the mandatory disclosures in the local language (if other than English).”</w:t>
      </w:r>
    </w:p>
    <w:p w14:paraId="07471098" w14:textId="77777777" w:rsidR="0069708C" w:rsidRPr="00C10DE1" w:rsidRDefault="0069708C" w:rsidP="0069708C">
      <w:pPr>
        <w:pStyle w:val="level5"/>
        <w:spacing w:line="264" w:lineRule="auto"/>
        <w:ind w:left="1389"/>
        <w:jc w:val="both"/>
        <w:rPr>
          <w:rFonts w:ascii="Arial" w:hAnsi="Arial" w:cs="Arial"/>
        </w:rPr>
      </w:pPr>
    </w:p>
    <w:p w14:paraId="4C544047" w14:textId="77777777" w:rsidR="0069708C" w:rsidRPr="00C10DE1" w:rsidRDefault="0069708C" w:rsidP="0069708C">
      <w:pPr>
        <w:pStyle w:val="level5"/>
        <w:spacing w:line="264" w:lineRule="auto"/>
        <w:ind w:left="1389"/>
        <w:jc w:val="both"/>
        <w:rPr>
          <w:rFonts w:ascii="Arial" w:hAnsi="Arial" w:cs="Arial"/>
        </w:rPr>
      </w:pPr>
    </w:p>
    <w:p w14:paraId="5732D250"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53BB1DD4" w14:textId="77777777" w:rsidR="0069708C" w:rsidRPr="00C10DE1" w:rsidRDefault="0069708C" w:rsidP="0069708C">
      <w:pPr>
        <w:spacing w:line="264" w:lineRule="auto"/>
        <w:rPr>
          <w:rFonts w:ascii="Arial" w:hAnsi="Arial" w:cs="Arial"/>
        </w:rPr>
      </w:pPr>
    </w:p>
    <w:p w14:paraId="4C7434E4" w14:textId="77777777" w:rsidR="0069708C" w:rsidRPr="009776BF" w:rsidRDefault="0069708C" w:rsidP="0069708C">
      <w:pPr>
        <w:pStyle w:val="level5"/>
        <w:spacing w:line="264" w:lineRule="auto"/>
        <w:jc w:val="both"/>
        <w:rPr>
          <w:rFonts w:ascii="Arial" w:eastAsiaTheme="minorEastAsia" w:hAnsi="Arial" w:cs="Arial"/>
          <w:color w:val="000000" w:themeColor="text1"/>
          <w:sz w:val="19"/>
          <w:szCs w:val="19"/>
        </w:rPr>
      </w:pPr>
      <w:r w:rsidRPr="009776BF">
        <w:rPr>
          <w:rFonts w:ascii="Arial" w:eastAsiaTheme="minorEastAsia" w:hAnsi="Arial" w:cs="Arial"/>
          <w:color w:val="000000" w:themeColor="text1"/>
          <w:sz w:val="19"/>
          <w:szCs w:val="19"/>
        </w:rPr>
        <w:t xml:space="preserve">The report is published in both local language and English. </w:t>
      </w:r>
    </w:p>
    <w:p w14:paraId="211DF7BB" w14:textId="77777777" w:rsidR="0069708C" w:rsidRPr="00C10DE1" w:rsidRDefault="0069708C" w:rsidP="0069708C">
      <w:pPr>
        <w:pStyle w:val="level5"/>
        <w:spacing w:line="264" w:lineRule="auto"/>
        <w:jc w:val="both"/>
        <w:rPr>
          <w:rFonts w:ascii="Arial" w:hAnsi="Arial" w:cs="Arial"/>
        </w:rPr>
      </w:pPr>
    </w:p>
    <w:p w14:paraId="15B57FC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6EF49E28" w14:textId="77777777" w:rsidR="0069708C" w:rsidRPr="00C10DE1" w:rsidRDefault="0069708C" w:rsidP="0069708C">
      <w:pPr>
        <w:spacing w:line="264" w:lineRule="auto"/>
        <w:rPr>
          <w:rFonts w:ascii="Arial" w:hAnsi="Arial" w:cs="Arial"/>
          <w:i/>
          <w:highlight w:val="yellow"/>
        </w:rPr>
      </w:pPr>
    </w:p>
    <w:p w14:paraId="396457B2" w14:textId="77777777" w:rsidR="0069708C" w:rsidRPr="00C10DE1" w:rsidRDefault="0069708C" w:rsidP="0069708C">
      <w:pPr>
        <w:spacing w:line="264" w:lineRule="auto"/>
        <w:rPr>
          <w:rFonts w:ascii="Arial" w:hAnsi="Arial" w:cs="Arial"/>
        </w:rPr>
      </w:pPr>
      <w:r w:rsidRPr="00C10DE1">
        <w:rPr>
          <w:rFonts w:ascii="Arial" w:hAnsi="Arial" w:cs="Arial"/>
        </w:rPr>
        <w:t>For Switzerland, the report is published in English.</w:t>
      </w:r>
    </w:p>
    <w:p w14:paraId="5985288C" w14:textId="77777777" w:rsidR="0069708C" w:rsidRPr="00C10DE1" w:rsidRDefault="0069708C" w:rsidP="0069708C">
      <w:pPr>
        <w:spacing w:line="264" w:lineRule="auto"/>
        <w:rPr>
          <w:rFonts w:ascii="Arial" w:hAnsi="Arial" w:cs="Arial"/>
        </w:rPr>
      </w:pPr>
    </w:p>
    <w:p w14:paraId="64715760" w14:textId="77777777" w:rsidR="0069708C" w:rsidRPr="00C10DE1" w:rsidRDefault="0069708C" w:rsidP="003577FD">
      <w:pPr>
        <w:pStyle w:val="berschrift2"/>
      </w:pPr>
      <w:bookmarkStart w:id="43" w:name="_Toc158219145"/>
      <w:r w:rsidRPr="00C10DE1">
        <w:t xml:space="preserve">Disclosure </w:t>
      </w:r>
      <w:r w:rsidRPr="008D162B">
        <w:t>platform</w:t>
      </w:r>
      <w:bookmarkEnd w:id="43"/>
    </w:p>
    <w:p w14:paraId="6B31F9E1" w14:textId="77777777" w:rsidR="0069708C" w:rsidRPr="00C10DE1" w:rsidRDefault="0069708C" w:rsidP="0069708C">
      <w:pPr>
        <w:spacing w:line="264" w:lineRule="auto"/>
        <w:rPr>
          <w:rFonts w:ascii="Arial" w:hAnsi="Arial" w:cs="Arial"/>
          <w:highlight w:val="yellow"/>
        </w:rPr>
      </w:pPr>
    </w:p>
    <w:p w14:paraId="774C1E2D"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3E2EA4DA" w14:textId="77777777" w:rsidR="0069708C" w:rsidRPr="00C10DE1" w:rsidRDefault="0069708C" w:rsidP="0069708C">
      <w:pPr>
        <w:pStyle w:val="level5"/>
        <w:spacing w:line="264" w:lineRule="auto"/>
        <w:ind w:left="1389"/>
        <w:jc w:val="both"/>
        <w:rPr>
          <w:rFonts w:ascii="Arial" w:hAnsi="Arial" w:cs="Arial"/>
        </w:rPr>
      </w:pPr>
    </w:p>
    <w:p w14:paraId="1E770674" w14:textId="77777777" w:rsidR="0069708C" w:rsidRPr="00447C86" w:rsidRDefault="0069708C" w:rsidP="0069708C">
      <w:pPr>
        <w:spacing w:line="264" w:lineRule="auto"/>
        <w:rPr>
          <w:rFonts w:ascii="Arial" w:hAnsi="Arial" w:cs="Arial"/>
        </w:rPr>
      </w:pPr>
      <w:r w:rsidRPr="00C10DE1">
        <w:rPr>
          <w:rFonts w:ascii="Arial" w:hAnsi="Arial" w:cs="Arial"/>
        </w:rPr>
        <w:t>According to the Section 2.04 of the Code: “</w:t>
      </w:r>
      <w:r w:rsidRPr="00447C86">
        <w:rPr>
          <w:rFonts w:ascii="Arial" w:hAnsi="Arial" w:cs="Arial"/>
        </w:rPr>
        <w:t>Disclosures can be made in either of the following ways, provided that they are unrestricted and publicly available:</w:t>
      </w:r>
    </w:p>
    <w:p w14:paraId="573F6003" w14:textId="77777777" w:rsidR="0069708C" w:rsidRPr="00447C86" w:rsidRDefault="0069708C" w:rsidP="0069708C">
      <w:pPr>
        <w:spacing w:line="264" w:lineRule="auto"/>
        <w:rPr>
          <w:rFonts w:ascii="Arial" w:hAnsi="Arial" w:cs="Arial"/>
        </w:rPr>
      </w:pPr>
      <w:r w:rsidRPr="00447C86">
        <w:rPr>
          <w:rFonts w:ascii="Arial" w:hAnsi="Arial" w:cs="Arial"/>
        </w:rPr>
        <w:t>(i) on the relevant Member Company’s website in accordance with Section 2.05; or</w:t>
      </w:r>
    </w:p>
    <w:p w14:paraId="3553450F" w14:textId="77777777" w:rsidR="0069708C" w:rsidRPr="00C10DE1" w:rsidRDefault="0069708C" w:rsidP="0069708C">
      <w:pPr>
        <w:spacing w:line="264" w:lineRule="auto"/>
        <w:rPr>
          <w:rFonts w:ascii="Arial" w:hAnsi="Arial" w:cs="Arial"/>
        </w:rPr>
      </w:pPr>
      <w:r w:rsidRPr="00447C86">
        <w:rPr>
          <w:rFonts w:ascii="Arial" w:hAnsi="Arial" w:cs="Arial"/>
        </w:rPr>
        <w:t>(ii) on a central platform, such as one provided by the relevant government, regulatory or professional authority or body or a Member Association, provided that disclosures made on a central platform developed at the initiative of Member Associations shall be made, so far as possible, using a structure set forth in Schedule 2 for reference.</w:t>
      </w:r>
      <w:r w:rsidRPr="00C10DE1">
        <w:rPr>
          <w:rFonts w:ascii="Arial" w:hAnsi="Arial" w:cs="Arial"/>
        </w:rPr>
        <w:t>”</w:t>
      </w:r>
    </w:p>
    <w:p w14:paraId="568D0E7D" w14:textId="77777777" w:rsidR="0069708C" w:rsidRPr="00C10DE1" w:rsidRDefault="0069708C" w:rsidP="0069708C">
      <w:pPr>
        <w:spacing w:line="264" w:lineRule="auto"/>
        <w:rPr>
          <w:rFonts w:ascii="Arial" w:hAnsi="Arial" w:cs="Arial"/>
        </w:rPr>
      </w:pPr>
    </w:p>
    <w:p w14:paraId="7C71BA88" w14:textId="77777777" w:rsidR="0069708C" w:rsidRPr="00C10DE1" w:rsidRDefault="0069708C" w:rsidP="0069708C">
      <w:pPr>
        <w:spacing w:line="264" w:lineRule="auto"/>
        <w:rPr>
          <w:rFonts w:ascii="Arial" w:hAnsi="Arial" w:cs="Arial"/>
        </w:rPr>
      </w:pPr>
      <w:r w:rsidRPr="00C10DE1">
        <w:rPr>
          <w:rFonts w:ascii="Arial" w:hAnsi="Arial" w:cs="Arial"/>
        </w:rPr>
        <w:t>Moreover, EFPIA FAQ Question 2.05 adds “</w:t>
      </w:r>
      <w:r w:rsidRPr="00447C86">
        <w:rPr>
          <w:rFonts w:ascii="Arial" w:hAnsi="Arial" w:cs="Arial"/>
        </w:rPr>
        <w:t>If a Member Company is not resident or does not have a subsidiary or an affiliate in the country where the Recipient has their principal practice, the Member Company should disclose such Transfer of Value in a manner consistent with the national code of the country where the Recipient has their practice</w:t>
      </w:r>
      <w:r w:rsidRPr="00C10DE1">
        <w:rPr>
          <w:rFonts w:ascii="Arial" w:hAnsi="Arial" w:cs="Arial"/>
        </w:rPr>
        <w:t>.”</w:t>
      </w:r>
    </w:p>
    <w:p w14:paraId="320DED8A" w14:textId="77777777" w:rsidR="0069708C" w:rsidRPr="00C10DE1" w:rsidRDefault="0069708C" w:rsidP="0069708C">
      <w:pPr>
        <w:spacing w:line="264" w:lineRule="auto"/>
        <w:rPr>
          <w:rFonts w:ascii="Arial" w:hAnsi="Arial" w:cs="Arial"/>
        </w:rPr>
      </w:pPr>
    </w:p>
    <w:p w14:paraId="5B5EA3F8"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58C53CF4" w14:textId="77777777" w:rsidR="0069708C" w:rsidRPr="00C10DE1" w:rsidRDefault="0069708C" w:rsidP="0069708C">
      <w:pPr>
        <w:spacing w:line="264" w:lineRule="auto"/>
        <w:rPr>
          <w:rFonts w:ascii="Arial" w:hAnsi="Arial" w:cs="Arial"/>
        </w:rPr>
      </w:pPr>
    </w:p>
    <w:p w14:paraId="21C05102" w14:textId="77777777" w:rsidR="0069708C" w:rsidRPr="00C10DE1" w:rsidRDefault="0069708C" w:rsidP="0069708C">
      <w:pPr>
        <w:spacing w:line="264" w:lineRule="auto"/>
        <w:rPr>
          <w:rFonts w:ascii="Arial" w:hAnsi="Arial" w:cs="Arial"/>
        </w:rPr>
      </w:pPr>
      <w:r w:rsidRPr="00C10DE1">
        <w:rPr>
          <w:rFonts w:ascii="Arial" w:hAnsi="Arial" w:cs="Arial"/>
        </w:rPr>
        <w:t xml:space="preserve">Ipsen is making the disclosure report available on the platform or website as required by the local Transparency Disclosure Code, whether it is the company’s website or a central platform. </w:t>
      </w:r>
    </w:p>
    <w:p w14:paraId="69F07092" w14:textId="77777777" w:rsidR="0069708C" w:rsidRPr="00C10DE1" w:rsidRDefault="0069708C" w:rsidP="0069708C">
      <w:pPr>
        <w:spacing w:line="264" w:lineRule="auto"/>
        <w:rPr>
          <w:rFonts w:ascii="Arial" w:hAnsi="Arial" w:cs="Arial"/>
        </w:rPr>
      </w:pPr>
    </w:p>
    <w:p w14:paraId="481B8FBE" w14:textId="77777777" w:rsidR="0069708C" w:rsidRPr="00C10DE1" w:rsidRDefault="0069708C" w:rsidP="0069708C">
      <w:pPr>
        <w:spacing w:line="264" w:lineRule="auto"/>
        <w:rPr>
          <w:rFonts w:ascii="Arial" w:hAnsi="Arial" w:cs="Arial"/>
        </w:rPr>
      </w:pPr>
      <w:r w:rsidRPr="00C10DE1">
        <w:rPr>
          <w:rFonts w:ascii="Arial" w:hAnsi="Arial" w:cs="Arial"/>
        </w:rPr>
        <w:lastRenderedPageBreak/>
        <w:t xml:space="preserve">In the particular case where the local transparency Code requires that the disclosure report is made available on the company’s website and Ipsen has no direct presence in this country, therefore no local website, the disclosure of the ToVs to the HCPs/HCOs will be made available on the Corporate Ipsen website only. </w:t>
      </w:r>
    </w:p>
    <w:p w14:paraId="64664BC8" w14:textId="77777777" w:rsidR="0069708C" w:rsidRPr="00C10DE1" w:rsidRDefault="0069708C" w:rsidP="0069708C">
      <w:pPr>
        <w:spacing w:line="264" w:lineRule="auto"/>
        <w:rPr>
          <w:rFonts w:ascii="Arial" w:hAnsi="Arial" w:cs="Arial"/>
        </w:rPr>
      </w:pPr>
    </w:p>
    <w:p w14:paraId="437616BE" w14:textId="77777777" w:rsidR="0069708C" w:rsidRPr="00C10DE1" w:rsidRDefault="0069708C" w:rsidP="0069708C">
      <w:pPr>
        <w:pStyle w:val="level5"/>
        <w:spacing w:line="264" w:lineRule="auto"/>
        <w:rPr>
          <w:rFonts w:ascii="Arial" w:hAnsi="Arial" w:cs="Arial"/>
        </w:rPr>
      </w:pPr>
      <w:r w:rsidRPr="00C10DE1">
        <w:rPr>
          <w:rFonts w:ascii="Arial" w:hAnsi="Arial" w:cs="Arial"/>
        </w:rPr>
        <w:t xml:space="preserve">Ipsen Group considerations </w:t>
      </w:r>
    </w:p>
    <w:p w14:paraId="24533DC2" w14:textId="77777777" w:rsidR="0069708C" w:rsidRPr="00C10DE1" w:rsidRDefault="0069708C" w:rsidP="0069708C">
      <w:pPr>
        <w:spacing w:line="264" w:lineRule="auto"/>
        <w:rPr>
          <w:rFonts w:ascii="Arial" w:hAnsi="Arial" w:cs="Arial"/>
        </w:rPr>
      </w:pPr>
    </w:p>
    <w:p w14:paraId="287500F0" w14:textId="77777777" w:rsidR="0069708C" w:rsidRPr="00C10DE1" w:rsidRDefault="0069708C" w:rsidP="0069708C">
      <w:pPr>
        <w:spacing w:line="264" w:lineRule="auto"/>
        <w:rPr>
          <w:rFonts w:ascii="Arial" w:hAnsi="Arial" w:cs="Arial"/>
        </w:rPr>
      </w:pPr>
      <w:r w:rsidRPr="00C10DE1">
        <w:rPr>
          <w:rFonts w:ascii="Arial" w:hAnsi="Arial" w:cs="Arial"/>
        </w:rPr>
        <w:t xml:space="preserve">The disclosure report will be made available in the dedicated page of the IPSEN PHARMA GmbH website. </w:t>
      </w:r>
    </w:p>
    <w:p w14:paraId="2BB1B947" w14:textId="77777777" w:rsidR="0069708C" w:rsidRPr="00C10DE1" w:rsidRDefault="0069708C" w:rsidP="0069708C">
      <w:pPr>
        <w:spacing w:line="264" w:lineRule="auto"/>
        <w:rPr>
          <w:rFonts w:ascii="Arial" w:hAnsi="Arial" w:cs="Arial"/>
        </w:rPr>
      </w:pPr>
    </w:p>
    <w:p w14:paraId="5C1D9436" w14:textId="6FCF4B3E" w:rsidR="0069708C" w:rsidRPr="00C10DE1" w:rsidRDefault="0069708C" w:rsidP="0061296D">
      <w:pPr>
        <w:pStyle w:val="berschrift1"/>
      </w:pPr>
      <w:bookmarkStart w:id="44" w:name="_Dispute_mAnagement"/>
      <w:bookmarkStart w:id="45" w:name="_Toc158219146"/>
      <w:bookmarkEnd w:id="44"/>
      <w:r w:rsidRPr="00C10DE1">
        <w:t xml:space="preserve">Dispute </w:t>
      </w:r>
      <w:r w:rsidR="008D162B">
        <w:t>Ma</w:t>
      </w:r>
      <w:r w:rsidRPr="008D162B">
        <w:t>nagement</w:t>
      </w:r>
      <w:bookmarkEnd w:id="45"/>
    </w:p>
    <w:p w14:paraId="75CBB707" w14:textId="77777777" w:rsidR="0069708C" w:rsidRPr="00C10DE1" w:rsidRDefault="0069708C" w:rsidP="0069708C">
      <w:pPr>
        <w:pStyle w:val="Text"/>
        <w:spacing w:line="264" w:lineRule="auto"/>
        <w:ind w:left="1"/>
        <w:rPr>
          <w:rFonts w:ascii="Arial" w:hAnsi="Arial" w:cs="Arial"/>
        </w:rPr>
      </w:pPr>
    </w:p>
    <w:p w14:paraId="2339787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 xml:space="preserve">EFPIA requirements </w:t>
      </w:r>
    </w:p>
    <w:p w14:paraId="6ECF1683" w14:textId="77777777" w:rsidR="0069708C" w:rsidRPr="00C10DE1" w:rsidRDefault="0069708C" w:rsidP="0069708C">
      <w:pPr>
        <w:spacing w:line="264" w:lineRule="auto"/>
        <w:rPr>
          <w:rFonts w:ascii="Arial" w:hAnsi="Arial" w:cs="Arial"/>
        </w:rPr>
      </w:pPr>
    </w:p>
    <w:p w14:paraId="199FA304"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Pursuant to Section 3.0</w:t>
      </w:r>
      <w:r w:rsidRPr="00C10DE1">
        <w:rPr>
          <w:rFonts w:ascii="Arial" w:hAnsi="Arial" w:cs="Arial"/>
          <w:iCs/>
        </w:rPr>
        <w:t xml:space="preserve">1 of the Disclosure Code </w:t>
      </w:r>
      <w:r w:rsidRPr="00C10DE1">
        <w:rPr>
          <w:rFonts w:ascii="Arial" w:hAnsi="Arial" w:cs="Arial"/>
          <w:i/>
          <w:iCs/>
        </w:rPr>
        <w:t>“Individual Disclosure”, “Such Transfers of Value may be aggregated on a category-by-category basis, provided that itemised disclosure shall be made available upon request to (i) the relevant Recipient, and/or (ii) the relevant authorities.”</w:t>
      </w:r>
    </w:p>
    <w:p w14:paraId="1C3D9B02" w14:textId="77777777" w:rsidR="0069708C" w:rsidRPr="00C10DE1" w:rsidRDefault="0069708C" w:rsidP="0069708C">
      <w:pPr>
        <w:autoSpaceDE w:val="0"/>
        <w:autoSpaceDN w:val="0"/>
        <w:adjustRightInd w:val="0"/>
        <w:spacing w:line="264" w:lineRule="auto"/>
        <w:rPr>
          <w:rFonts w:ascii="Arial" w:hAnsi="Arial" w:cs="Arial"/>
          <w:i/>
          <w:iCs/>
        </w:rPr>
      </w:pPr>
    </w:p>
    <w:p w14:paraId="02706B4E"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Pursuant to Section 2.0</w:t>
      </w:r>
      <w:r w:rsidRPr="00C10DE1">
        <w:rPr>
          <w:rFonts w:ascii="Arial" w:hAnsi="Arial" w:cs="Arial"/>
          <w:iCs/>
        </w:rPr>
        <w:t>6 of the Disclosure Code</w:t>
      </w:r>
      <w:r w:rsidRPr="00C10DE1" w:rsidDel="002E2B70">
        <w:rPr>
          <w:rFonts w:ascii="Arial" w:hAnsi="Arial" w:cs="Arial"/>
        </w:rPr>
        <w:t xml:space="preserve"> </w:t>
      </w:r>
      <w:r w:rsidRPr="00C10DE1">
        <w:rPr>
          <w:rFonts w:ascii="Arial" w:hAnsi="Arial" w:cs="Arial"/>
          <w:i/>
          <w:iCs/>
        </w:rPr>
        <w:t>“Privacy law &amp; regulations”, “There is no prescribed process for Member Companies to follow for handling HCP or HCO enquiries, nor are they obliged under the Code to validate data with HCPs or HCOs before disclosure. However, as a matter of good practice, companies are advised to put in place procedures for handling enquiries and for making HCPs / HCOs aware of the content of upcoming disclosures.”</w:t>
      </w:r>
    </w:p>
    <w:p w14:paraId="2DD13F11" w14:textId="77777777" w:rsidR="0069708C" w:rsidRPr="00C10DE1" w:rsidRDefault="0069708C" w:rsidP="0069708C">
      <w:pPr>
        <w:autoSpaceDE w:val="0"/>
        <w:autoSpaceDN w:val="0"/>
        <w:adjustRightInd w:val="0"/>
        <w:spacing w:line="264" w:lineRule="auto"/>
        <w:rPr>
          <w:rFonts w:ascii="Arial" w:hAnsi="Arial" w:cs="Arial"/>
        </w:rPr>
      </w:pPr>
    </w:p>
    <w:p w14:paraId="4F6D3DB4" w14:textId="77777777" w:rsidR="0069708C" w:rsidRPr="00C10DE1" w:rsidRDefault="0069708C" w:rsidP="0069708C">
      <w:pPr>
        <w:autoSpaceDE w:val="0"/>
        <w:autoSpaceDN w:val="0"/>
        <w:adjustRightInd w:val="0"/>
        <w:spacing w:line="264" w:lineRule="auto"/>
        <w:rPr>
          <w:rFonts w:ascii="Arial" w:hAnsi="Arial" w:cs="Arial"/>
          <w:i/>
          <w:iCs/>
        </w:rPr>
      </w:pPr>
      <w:r w:rsidRPr="00C10DE1">
        <w:rPr>
          <w:rFonts w:ascii="Arial" w:hAnsi="Arial" w:cs="Arial"/>
        </w:rPr>
        <w:t>According to EFPIA FAQ Question Preamble - 2, “</w:t>
      </w:r>
      <w:r w:rsidRPr="00C10DE1">
        <w:rPr>
          <w:rFonts w:ascii="Arial" w:hAnsi="Arial" w:cs="Arial"/>
          <w:i/>
          <w:iCs/>
        </w:rPr>
        <w:t>A Member Company should bear in mind the obligation under Section 3.01 to be able to demonstrate that its disclosures were accurate at the time they were made in the event of a complaint and be able to respond to requests to the relevant Recipient or the relevant authorities.”</w:t>
      </w:r>
    </w:p>
    <w:p w14:paraId="2CE4FAA8" w14:textId="77777777" w:rsidR="0069708C" w:rsidRPr="00C10DE1" w:rsidRDefault="0069708C" w:rsidP="0069708C">
      <w:pPr>
        <w:pStyle w:val="level5"/>
        <w:spacing w:line="264" w:lineRule="auto"/>
        <w:ind w:left="1389"/>
        <w:jc w:val="both"/>
        <w:rPr>
          <w:rFonts w:ascii="Arial" w:hAnsi="Arial" w:cs="Arial"/>
        </w:rPr>
      </w:pPr>
    </w:p>
    <w:p w14:paraId="6770D7D2"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Ipsen Group considerations</w:t>
      </w:r>
    </w:p>
    <w:p w14:paraId="6F14767E" w14:textId="77777777" w:rsidR="0069708C" w:rsidRPr="00C10DE1" w:rsidRDefault="0069708C" w:rsidP="0069708C">
      <w:pPr>
        <w:spacing w:line="264" w:lineRule="auto"/>
        <w:rPr>
          <w:rFonts w:ascii="Arial" w:hAnsi="Arial" w:cs="Arial"/>
        </w:rPr>
      </w:pPr>
    </w:p>
    <w:p w14:paraId="7F12AC7E" w14:textId="77777777" w:rsidR="0069708C" w:rsidRPr="00C10DE1" w:rsidRDefault="0069708C" w:rsidP="0069708C">
      <w:pPr>
        <w:spacing w:line="264" w:lineRule="auto"/>
        <w:rPr>
          <w:rFonts w:ascii="Arial" w:hAnsi="Arial" w:cs="Arial"/>
        </w:rPr>
      </w:pPr>
      <w:r w:rsidRPr="00C10DE1">
        <w:rPr>
          <w:rFonts w:ascii="Arial" w:hAnsi="Arial" w:cs="Arial"/>
        </w:rPr>
        <w:t>Pursuant to Directive 95 46/EC, data subjects (HCP and HCO) have the following rights:</w:t>
      </w:r>
    </w:p>
    <w:p w14:paraId="0A704D32" w14:textId="77777777" w:rsidR="0069708C" w:rsidRPr="00C10DE1" w:rsidRDefault="0069708C" w:rsidP="0069708C">
      <w:pPr>
        <w:spacing w:line="264" w:lineRule="auto"/>
        <w:rPr>
          <w:rFonts w:ascii="Arial" w:hAnsi="Arial" w:cs="Arial"/>
        </w:rPr>
      </w:pPr>
      <w:r w:rsidRPr="00C10DE1">
        <w:rPr>
          <w:rFonts w:ascii="Arial" w:hAnsi="Arial" w:cs="Arial"/>
        </w:rPr>
        <w:t xml:space="preserve">“The data subject's right of access to data […] the right to obtain from the controller: </w:t>
      </w:r>
    </w:p>
    <w:p w14:paraId="114E2E8A" w14:textId="77777777" w:rsidR="0069708C" w:rsidRPr="00C10DE1" w:rsidRDefault="0069708C" w:rsidP="0069708C">
      <w:pPr>
        <w:spacing w:line="264" w:lineRule="auto"/>
        <w:rPr>
          <w:rFonts w:ascii="Arial" w:hAnsi="Arial" w:cs="Arial"/>
        </w:rPr>
      </w:pPr>
      <w:r w:rsidRPr="00C10DE1">
        <w:rPr>
          <w:rFonts w:ascii="Arial" w:hAnsi="Arial" w:cs="Arial"/>
        </w:rPr>
        <w:t>(a) without constraint at reasonable intervals and without excessive delay or expense:</w:t>
      </w:r>
    </w:p>
    <w:p w14:paraId="7F5C2085" w14:textId="77777777" w:rsidR="0069708C" w:rsidRPr="00C10DE1" w:rsidRDefault="0069708C" w:rsidP="0069708C">
      <w:pPr>
        <w:spacing w:line="264" w:lineRule="auto"/>
        <w:rPr>
          <w:rFonts w:ascii="Arial" w:hAnsi="Arial" w:cs="Arial"/>
        </w:rPr>
      </w:pPr>
      <w:r w:rsidRPr="00C10DE1">
        <w:rPr>
          <w:rFonts w:ascii="Arial" w:hAnsi="Arial" w:cs="Arial"/>
        </w:rPr>
        <w:t>confirmation as to whether or not data relating to him are being processed and information at least as to the purposes of the processing, the categories of data concerned, and the recipients or categories of recipients to whom the data are disclosed;</w:t>
      </w:r>
    </w:p>
    <w:p w14:paraId="0C589DF5" w14:textId="77777777" w:rsidR="0069708C" w:rsidRPr="00C10DE1" w:rsidRDefault="0069708C" w:rsidP="0069708C">
      <w:pPr>
        <w:spacing w:line="264" w:lineRule="auto"/>
        <w:rPr>
          <w:rFonts w:ascii="Arial" w:hAnsi="Arial" w:cs="Arial"/>
        </w:rPr>
      </w:pPr>
      <w:r w:rsidRPr="00C10DE1">
        <w:rPr>
          <w:rFonts w:ascii="Arial" w:hAnsi="Arial" w:cs="Arial"/>
        </w:rPr>
        <w:t>communication to him in an intelligible form of the data undergoing processing and of any available information as to their source;</w:t>
      </w:r>
    </w:p>
    <w:p w14:paraId="3EB07B6C" w14:textId="77777777" w:rsidR="0069708C" w:rsidRPr="00C10DE1" w:rsidRDefault="0069708C" w:rsidP="0069708C">
      <w:pPr>
        <w:spacing w:line="264" w:lineRule="auto"/>
        <w:rPr>
          <w:rFonts w:ascii="Arial" w:hAnsi="Arial" w:cs="Arial"/>
        </w:rPr>
      </w:pPr>
      <w:r w:rsidRPr="00C10DE1">
        <w:rPr>
          <w:rFonts w:ascii="Arial" w:hAnsi="Arial" w:cs="Arial"/>
        </w:rPr>
        <w:t>knowledge of the logic involved in any automatic processing of data concerning him at least in the case of the automated decisions referred to in Article 15(1);</w:t>
      </w:r>
    </w:p>
    <w:p w14:paraId="137BB9A6" w14:textId="77777777" w:rsidR="0069708C" w:rsidRPr="00C10DE1" w:rsidRDefault="0069708C" w:rsidP="0069708C">
      <w:pPr>
        <w:spacing w:line="264" w:lineRule="auto"/>
        <w:rPr>
          <w:rFonts w:ascii="Arial" w:hAnsi="Arial" w:cs="Arial"/>
        </w:rPr>
      </w:pPr>
      <w:r w:rsidRPr="00C10DE1">
        <w:rPr>
          <w:rFonts w:ascii="Arial" w:hAnsi="Arial" w:cs="Arial"/>
        </w:rPr>
        <w:t>(b) as appropriate the rectification, erasure or blocking of data the processing of which does not comply with the provisions of this Directive, in particular because of the incomplete or inaccurate nature of the data;</w:t>
      </w:r>
    </w:p>
    <w:p w14:paraId="0C8DDFDD" w14:textId="77777777" w:rsidR="0069708C" w:rsidRPr="00C10DE1" w:rsidRDefault="0069708C" w:rsidP="0069708C">
      <w:pPr>
        <w:spacing w:line="264" w:lineRule="auto"/>
        <w:rPr>
          <w:rFonts w:ascii="Arial" w:hAnsi="Arial" w:cs="Arial"/>
        </w:rPr>
      </w:pPr>
      <w:r w:rsidRPr="00C10DE1">
        <w:rPr>
          <w:rFonts w:ascii="Arial" w:hAnsi="Arial" w:cs="Arial"/>
        </w:rPr>
        <w:t>(c) notification to third parties to whom the data have been disclosed of any rectification, erasure or blocking carried out in compliance with (b), unless this proves impossible or involves a disproportionate effort.</w:t>
      </w:r>
    </w:p>
    <w:p w14:paraId="39D1CA7F" w14:textId="77777777" w:rsidR="0069708C" w:rsidRPr="00C10DE1" w:rsidRDefault="0069708C" w:rsidP="0069708C">
      <w:pPr>
        <w:spacing w:line="264" w:lineRule="auto"/>
        <w:rPr>
          <w:rFonts w:ascii="Arial" w:hAnsi="Arial" w:cs="Arial"/>
        </w:rPr>
      </w:pPr>
    </w:p>
    <w:p w14:paraId="4052403B" w14:textId="77777777" w:rsidR="0069708C" w:rsidRPr="00C10DE1" w:rsidRDefault="0069708C" w:rsidP="0069708C">
      <w:pPr>
        <w:spacing w:line="264" w:lineRule="auto"/>
        <w:rPr>
          <w:rFonts w:ascii="Arial" w:hAnsi="Arial" w:cs="Arial"/>
        </w:rPr>
      </w:pPr>
      <w:r w:rsidRPr="00C10DE1">
        <w:rPr>
          <w:rFonts w:ascii="Arial" w:hAnsi="Arial" w:cs="Arial"/>
        </w:rPr>
        <w:lastRenderedPageBreak/>
        <w:t>The data subject's right to object: […] (a) object at any time on compelling legitimate grounds relating to his particular situation to the processing of data relating to him, save where otherwise provided by national legislation. Where there is a justified objection, the processing instigated by the controller may no longer involve those data;</w:t>
      </w:r>
    </w:p>
    <w:p w14:paraId="2E76E5F6" w14:textId="77777777" w:rsidR="0069708C" w:rsidRPr="00C10DE1" w:rsidRDefault="0069708C" w:rsidP="0069708C">
      <w:pPr>
        <w:spacing w:line="264" w:lineRule="auto"/>
        <w:rPr>
          <w:rFonts w:ascii="Arial" w:hAnsi="Arial" w:cs="Arial"/>
        </w:rPr>
      </w:pPr>
      <w:r w:rsidRPr="00C10DE1">
        <w:rPr>
          <w:rFonts w:ascii="Arial" w:hAnsi="Arial" w:cs="Arial"/>
        </w:rPr>
        <w:t>(b) to object, on request and free of charge, to the processing of personal data relating to him which the controller anticipates being processed for the purposes of direct marketing, or</w:t>
      </w:r>
    </w:p>
    <w:p w14:paraId="2260CFA2" w14:textId="77777777" w:rsidR="0069708C" w:rsidRPr="00C10DE1" w:rsidRDefault="0069708C" w:rsidP="0069708C">
      <w:pPr>
        <w:spacing w:line="264" w:lineRule="auto"/>
        <w:rPr>
          <w:rFonts w:ascii="Arial" w:hAnsi="Arial" w:cs="Arial"/>
        </w:rPr>
      </w:pPr>
    </w:p>
    <w:p w14:paraId="770A3557" w14:textId="77777777" w:rsidR="0069708C" w:rsidRPr="00C10DE1" w:rsidRDefault="0069708C" w:rsidP="0069708C">
      <w:pPr>
        <w:spacing w:line="264" w:lineRule="auto"/>
        <w:rPr>
          <w:rFonts w:ascii="Arial" w:hAnsi="Arial" w:cs="Arial"/>
        </w:rPr>
      </w:pPr>
      <w:r w:rsidRPr="00C10DE1">
        <w:rPr>
          <w:rFonts w:ascii="Arial" w:hAnsi="Arial" w:cs="Arial"/>
        </w:rPr>
        <w:t>to be informed before personal data are disclosed for the first time to third parties or used on their behalf for the purposes of direct marketing, and to be expressly offered the right to object free of charge to such disclosures or uses.”</w:t>
      </w:r>
    </w:p>
    <w:p w14:paraId="5DAD5359" w14:textId="77777777" w:rsidR="0069708C" w:rsidRPr="00C10DE1" w:rsidRDefault="0069708C" w:rsidP="0069708C">
      <w:pPr>
        <w:spacing w:line="264" w:lineRule="auto"/>
        <w:rPr>
          <w:rFonts w:ascii="Arial" w:hAnsi="Arial" w:cs="Arial"/>
        </w:rPr>
      </w:pPr>
    </w:p>
    <w:p w14:paraId="5D636A34" w14:textId="77777777" w:rsidR="0069708C" w:rsidRPr="00C10DE1" w:rsidRDefault="0069708C" w:rsidP="0069708C">
      <w:pPr>
        <w:spacing w:line="264" w:lineRule="auto"/>
        <w:rPr>
          <w:rFonts w:ascii="Arial" w:hAnsi="Arial" w:cs="Arial"/>
        </w:rPr>
      </w:pPr>
      <w:r w:rsidRPr="00C10DE1">
        <w:rPr>
          <w:rFonts w:ascii="Arial" w:hAnsi="Arial" w:cs="Arial"/>
        </w:rPr>
        <w:t xml:space="preserve">In order to be compliant with the data privacy regulation, Ipsen has implemented a responsive dispute process.  Each question or claim is centralized and followed up. After a thorough analysis of the inquiry, all applicants will receive a response via a letter signed by Ipsen. </w:t>
      </w:r>
    </w:p>
    <w:p w14:paraId="49EE23CF" w14:textId="77777777" w:rsidR="0069708C" w:rsidRPr="00C10DE1" w:rsidRDefault="0069708C" w:rsidP="0069708C">
      <w:pPr>
        <w:spacing w:line="264" w:lineRule="auto"/>
        <w:rPr>
          <w:rFonts w:ascii="Arial" w:hAnsi="Arial" w:cs="Arial"/>
        </w:rPr>
      </w:pPr>
      <w:r w:rsidRPr="00C10DE1">
        <w:rPr>
          <w:rFonts w:ascii="Arial" w:hAnsi="Arial" w:cs="Arial"/>
        </w:rPr>
        <w:t xml:space="preserve">Objectives of the process are to: </w:t>
      </w:r>
    </w:p>
    <w:p w14:paraId="4FE08AA6" w14:textId="77777777" w:rsidR="0069708C" w:rsidRPr="00C10DE1" w:rsidRDefault="0069708C" w:rsidP="0069708C">
      <w:pPr>
        <w:numPr>
          <w:ilvl w:val="0"/>
          <w:numId w:val="17"/>
        </w:numPr>
        <w:spacing w:after="0" w:line="264" w:lineRule="auto"/>
        <w:rPr>
          <w:rFonts w:ascii="Arial" w:hAnsi="Arial" w:cs="Arial"/>
        </w:rPr>
      </w:pPr>
      <w:r w:rsidRPr="00C10DE1">
        <w:rPr>
          <w:rFonts w:ascii="Arial" w:hAnsi="Arial" w:cs="Arial"/>
        </w:rPr>
        <w:t xml:space="preserve">Answer to HCP/HCO claims and questions within a reasonable timeframe with respect to local regulation, </w:t>
      </w:r>
    </w:p>
    <w:p w14:paraId="7433E2F6" w14:textId="77777777" w:rsidR="0069708C" w:rsidRPr="00C10DE1" w:rsidRDefault="0069708C" w:rsidP="0069708C">
      <w:pPr>
        <w:numPr>
          <w:ilvl w:val="0"/>
          <w:numId w:val="16"/>
        </w:numPr>
        <w:spacing w:after="0" w:line="264" w:lineRule="auto"/>
        <w:rPr>
          <w:rFonts w:ascii="Arial" w:hAnsi="Arial" w:cs="Arial"/>
        </w:rPr>
      </w:pPr>
      <w:r w:rsidRPr="00C10DE1">
        <w:rPr>
          <w:rFonts w:ascii="Arial" w:hAnsi="Arial" w:cs="Arial"/>
        </w:rPr>
        <w:t>Have an organized arbitration in case of litigation (Ipsen local Transparency Committee),</w:t>
      </w:r>
    </w:p>
    <w:p w14:paraId="0596DD59" w14:textId="77777777" w:rsidR="0069708C" w:rsidRPr="00C10DE1" w:rsidRDefault="0069708C" w:rsidP="0069708C">
      <w:pPr>
        <w:numPr>
          <w:ilvl w:val="0"/>
          <w:numId w:val="16"/>
        </w:numPr>
        <w:spacing w:after="0" w:line="264" w:lineRule="auto"/>
        <w:rPr>
          <w:rFonts w:ascii="Arial" w:hAnsi="Arial" w:cs="Arial"/>
        </w:rPr>
      </w:pPr>
      <w:r w:rsidRPr="00C10DE1">
        <w:rPr>
          <w:rFonts w:ascii="Arial" w:hAnsi="Arial" w:cs="Arial"/>
        </w:rPr>
        <w:t xml:space="preserve">Ensure an update of the Transparency report, taking into account legal constraint in less than 2 months. </w:t>
      </w:r>
    </w:p>
    <w:p w14:paraId="07B65B0E" w14:textId="77777777" w:rsidR="0069708C" w:rsidRPr="00C10DE1" w:rsidRDefault="0069708C" w:rsidP="0069708C">
      <w:pPr>
        <w:spacing w:line="264" w:lineRule="auto"/>
        <w:rPr>
          <w:rFonts w:ascii="Arial" w:hAnsi="Arial" w:cs="Arial"/>
        </w:rPr>
      </w:pPr>
    </w:p>
    <w:p w14:paraId="79CFD2A4" w14:textId="77777777" w:rsidR="0069708C" w:rsidRPr="00C10DE1" w:rsidRDefault="0069708C" w:rsidP="0069708C">
      <w:pPr>
        <w:spacing w:line="264" w:lineRule="auto"/>
        <w:rPr>
          <w:rFonts w:ascii="Arial" w:hAnsi="Arial" w:cs="Arial"/>
        </w:rPr>
      </w:pPr>
      <w:r w:rsidRPr="00C10DE1">
        <w:rPr>
          <w:rFonts w:ascii="Arial" w:hAnsi="Arial" w:cs="Arial"/>
        </w:rPr>
        <w:t xml:space="preserve">The dispute process is available to all HCP/HCO only through the “Dispute letter template” that is downloadable from the Ipsen website. Before providing any information in response to a question, Ipsen will ask for evidence of identity of the applicant. </w:t>
      </w:r>
    </w:p>
    <w:p w14:paraId="34D0E460" w14:textId="77777777" w:rsidR="0069708C" w:rsidRPr="00C10DE1" w:rsidRDefault="0069708C" w:rsidP="0069708C">
      <w:pPr>
        <w:spacing w:line="264" w:lineRule="auto"/>
        <w:rPr>
          <w:rFonts w:ascii="Arial" w:hAnsi="Arial" w:cs="Arial"/>
        </w:rPr>
      </w:pPr>
    </w:p>
    <w:p w14:paraId="4CD60806" w14:textId="77777777" w:rsidR="0069708C" w:rsidRPr="00C10DE1" w:rsidRDefault="0069708C" w:rsidP="0069708C">
      <w:pPr>
        <w:pStyle w:val="level5"/>
        <w:spacing w:line="264" w:lineRule="auto"/>
        <w:jc w:val="both"/>
        <w:rPr>
          <w:rFonts w:ascii="Arial" w:hAnsi="Arial" w:cs="Arial"/>
        </w:rPr>
      </w:pPr>
      <w:r w:rsidRPr="00C10DE1">
        <w:rPr>
          <w:rFonts w:ascii="Arial" w:hAnsi="Arial" w:cs="Arial"/>
        </w:rPr>
        <w:t>Local considerations</w:t>
      </w:r>
    </w:p>
    <w:p w14:paraId="49FE9D27" w14:textId="77777777" w:rsidR="0069708C" w:rsidRPr="00C10DE1" w:rsidRDefault="0069708C" w:rsidP="0069708C">
      <w:pPr>
        <w:spacing w:line="264" w:lineRule="auto"/>
        <w:rPr>
          <w:rFonts w:ascii="Arial" w:hAnsi="Arial" w:cs="Arial"/>
        </w:rPr>
      </w:pPr>
    </w:p>
    <w:p w14:paraId="47DFCC3E" w14:textId="77777777" w:rsidR="0069708C" w:rsidRPr="00C10DE1" w:rsidRDefault="0069708C" w:rsidP="0069708C">
      <w:pPr>
        <w:spacing w:line="264" w:lineRule="auto"/>
        <w:rPr>
          <w:rFonts w:ascii="Arial" w:hAnsi="Arial" w:cs="Arial"/>
        </w:rPr>
      </w:pPr>
      <w:r w:rsidRPr="00C10DE1">
        <w:rPr>
          <w:rFonts w:ascii="Arial" w:hAnsi="Arial" w:cs="Arial"/>
        </w:rPr>
        <w:t xml:space="preserve">IPSEN PHARMA GmbH follows the Swiss Personal Data Act in respect of the rights to make amendments to e.g. ToVs or withdrawal of consent. </w:t>
      </w:r>
    </w:p>
    <w:p w14:paraId="77FC833F" w14:textId="6B332CAB" w:rsidR="00F65C60" w:rsidRPr="0069708C" w:rsidRDefault="00F65C60" w:rsidP="0069708C">
      <w:pPr>
        <w:spacing w:after="160" w:line="259" w:lineRule="auto"/>
        <w:jc w:val="left"/>
        <w:rPr>
          <w:sz w:val="21"/>
          <w:szCs w:val="21"/>
        </w:rPr>
      </w:pPr>
    </w:p>
    <w:sectPr w:rsidR="00F65C60" w:rsidRPr="0069708C" w:rsidSect="006616CC">
      <w:headerReference w:type="default" r:id="rId12"/>
      <w:footerReference w:type="default" r:id="rId13"/>
      <w:headerReference w:type="first" r:id="rId14"/>
      <w:footerReference w:type="first" r:id="rId15"/>
      <w:pgSz w:w="11906" w:h="16838"/>
      <w:pgMar w:top="2051" w:right="1134" w:bottom="1440"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8BA6" w14:textId="77777777" w:rsidR="006616CC" w:rsidRDefault="006616CC" w:rsidP="00D56FF3">
      <w:pPr>
        <w:spacing w:after="0" w:line="240" w:lineRule="auto"/>
      </w:pPr>
      <w:r>
        <w:separator/>
      </w:r>
    </w:p>
  </w:endnote>
  <w:endnote w:type="continuationSeparator" w:id="0">
    <w:p w14:paraId="7B403864" w14:textId="77777777" w:rsidR="006616CC" w:rsidRDefault="006616CC" w:rsidP="00D56FF3">
      <w:pPr>
        <w:spacing w:after="0" w:line="240" w:lineRule="auto"/>
      </w:pPr>
      <w:r>
        <w:continuationSeparator/>
      </w:r>
    </w:p>
  </w:endnote>
  <w:endnote w:type="continuationNotice" w:id="1">
    <w:p w14:paraId="11414520" w14:textId="77777777" w:rsidR="006616CC" w:rsidRDefault="00661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970" w14:textId="1430CCB2" w:rsidR="00F342A5" w:rsidRPr="00F342A5" w:rsidRDefault="00F342A5" w:rsidP="00F05484">
    <w:pPr>
      <w:spacing w:after="0" w:line="240" w:lineRule="auto"/>
      <w:rPr>
        <w:rFonts w:ascii="Lato" w:hAnsi="Lato"/>
        <w:i/>
        <w:iCs/>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04A2" w14:textId="10C3895A" w:rsidR="000812A2" w:rsidRPr="007300A5" w:rsidRDefault="00511152" w:rsidP="00562A76">
    <w:pPr>
      <w:pStyle w:val="Fuzeile"/>
      <w:tabs>
        <w:tab w:val="clear" w:pos="4513"/>
        <w:tab w:val="clear" w:pos="9026"/>
        <w:tab w:val="left" w:pos="1136"/>
      </w:tabs>
      <w:jc w:val="left"/>
      <w:rPr>
        <w:rFonts w:ascii="Lato" w:hAnsi="Lato"/>
        <w:color w:val="003E7E"/>
        <w:sz w:val="20"/>
        <w:szCs w:val="20"/>
      </w:rPr>
    </w:pPr>
    <w:r w:rsidRPr="00511152">
      <w:rPr>
        <w:rFonts w:ascii="Lato" w:hAnsi="Lato"/>
        <w:noProof/>
        <w:color w:val="003E7E"/>
        <w:sz w:val="20"/>
        <w:szCs w:val="20"/>
      </w:rPr>
      <mc:AlternateContent>
        <mc:Choice Requires="wps">
          <w:drawing>
            <wp:anchor distT="45720" distB="45720" distL="114300" distR="114300" simplePos="0" relativeHeight="251658243" behindDoc="0" locked="0" layoutInCell="1" allowOverlap="1" wp14:anchorId="3571EC44" wp14:editId="5B500341">
              <wp:simplePos x="0" y="0"/>
              <wp:positionH relativeFrom="column">
                <wp:posOffset>140970</wp:posOffset>
              </wp:positionH>
              <wp:positionV relativeFrom="paragraph">
                <wp:posOffset>-221615</wp:posOffset>
              </wp:positionV>
              <wp:extent cx="4627880" cy="635000"/>
              <wp:effectExtent l="0" t="0" r="127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635000"/>
                      </a:xfrm>
                      <a:prstGeom prst="rect">
                        <a:avLst/>
                      </a:prstGeom>
                      <a:solidFill>
                        <a:srgbClr val="FFFFFF"/>
                      </a:solidFill>
                      <a:ln w="9525">
                        <a:noFill/>
                        <a:miter lim="800000"/>
                        <a:headEnd/>
                        <a:tailEnd/>
                      </a:ln>
                    </wps:spPr>
                    <wps:txbx>
                      <w:txbxContent>
                        <w:p w14:paraId="2E4B62C9" w14:textId="181DDEC0" w:rsidR="009754FF" w:rsidRPr="009754FF" w:rsidRDefault="00295B38" w:rsidP="00295B38">
                          <w:pPr>
                            <w:spacing w:after="0"/>
                            <w:rPr>
                              <w:rFonts w:ascii="Lato" w:hAnsi="Lato"/>
                              <w:sz w:val="12"/>
                              <w:szCs w:val="12"/>
                              <w:lang w:val="de-DE"/>
                            </w:rPr>
                          </w:pPr>
                          <w:r>
                            <w:rPr>
                              <w:rFonts w:ascii="Lato" w:hAnsi="Lato"/>
                              <w:sz w:val="12"/>
                              <w:szCs w:val="12"/>
                              <w:lang w:val="de-DE"/>
                            </w:rPr>
                            <w:t>IPSEN PHARMA SCHWEIZ GMBH</w:t>
                          </w:r>
                        </w:p>
                        <w:p w14:paraId="1EE15FA9" w14:textId="217D7177" w:rsidR="006912F5" w:rsidRDefault="009754FF" w:rsidP="00295B38">
                          <w:pPr>
                            <w:spacing w:after="0"/>
                            <w:rPr>
                              <w:rFonts w:ascii="Lato" w:hAnsi="Lato"/>
                              <w:sz w:val="12"/>
                              <w:szCs w:val="12"/>
                              <w:lang w:val="de-DE"/>
                            </w:rPr>
                          </w:pPr>
                          <w:r w:rsidRPr="009754FF">
                            <w:rPr>
                              <w:rFonts w:ascii="Lato" w:hAnsi="Lato"/>
                              <w:sz w:val="12"/>
                              <w:szCs w:val="12"/>
                              <w:lang w:val="de-DE"/>
                            </w:rPr>
                            <w:t>I</w:t>
                          </w:r>
                          <w:r w:rsidR="00295B38">
                            <w:rPr>
                              <w:rFonts w:ascii="Lato" w:hAnsi="Lato"/>
                              <w:sz w:val="12"/>
                              <w:szCs w:val="12"/>
                              <w:lang w:val="de-DE"/>
                            </w:rPr>
                            <w:t>NDUSTRIESTRASSE</w:t>
                          </w:r>
                          <w:r w:rsidRPr="009754FF">
                            <w:rPr>
                              <w:rFonts w:ascii="Lato" w:hAnsi="Lato"/>
                              <w:sz w:val="12"/>
                              <w:szCs w:val="12"/>
                              <w:lang w:val="de-DE"/>
                            </w:rPr>
                            <w:t xml:space="preserve"> 47, 6300 Z</w:t>
                          </w:r>
                          <w:r w:rsidR="00295B38">
                            <w:rPr>
                              <w:rFonts w:ascii="Lato" w:hAnsi="Lato"/>
                              <w:sz w:val="12"/>
                              <w:szCs w:val="12"/>
                              <w:lang w:val="de-DE"/>
                            </w:rPr>
                            <w:t>UG</w:t>
                          </w:r>
                          <w:r w:rsidRPr="009754FF">
                            <w:rPr>
                              <w:rFonts w:ascii="Lato" w:hAnsi="Lato"/>
                              <w:sz w:val="12"/>
                              <w:szCs w:val="12"/>
                              <w:lang w:val="de-DE"/>
                            </w:rPr>
                            <w:t xml:space="preserve"> </w:t>
                          </w:r>
                          <w:r w:rsidR="00295B38">
                            <w:rPr>
                              <w:rFonts w:ascii="Lato" w:hAnsi="Lato"/>
                              <w:sz w:val="12"/>
                              <w:szCs w:val="12"/>
                              <w:lang w:val="de-DE"/>
                            </w:rPr>
                            <w:t>–</w:t>
                          </w:r>
                          <w:r w:rsidRPr="009754FF">
                            <w:rPr>
                              <w:rFonts w:ascii="Lato" w:hAnsi="Lato"/>
                              <w:sz w:val="12"/>
                              <w:szCs w:val="12"/>
                              <w:lang w:val="de-DE"/>
                            </w:rPr>
                            <w:t xml:space="preserve"> S</w:t>
                          </w:r>
                          <w:r w:rsidR="00295B38">
                            <w:rPr>
                              <w:rFonts w:ascii="Lato" w:hAnsi="Lato"/>
                              <w:sz w:val="12"/>
                              <w:szCs w:val="12"/>
                              <w:lang w:val="de-DE"/>
                            </w:rPr>
                            <w:t>WITZERLAND</w:t>
                          </w:r>
                        </w:p>
                        <w:p w14:paraId="406E47DC" w14:textId="5D7A9667" w:rsidR="0055041D" w:rsidRPr="0069708C" w:rsidRDefault="0055041D" w:rsidP="00295B38">
                          <w:pPr>
                            <w:spacing w:after="0"/>
                            <w:rPr>
                              <w:rFonts w:ascii="Lato" w:hAnsi="Lato"/>
                              <w:sz w:val="12"/>
                              <w:szCs w:val="12"/>
                              <w:lang w:val="en-US"/>
                            </w:rPr>
                          </w:pPr>
                          <w:r w:rsidRPr="00D46A12">
                            <w:rPr>
                              <w:rFonts w:ascii="Lato" w:hAnsi="Lato"/>
                              <w:sz w:val="12"/>
                              <w:szCs w:val="12"/>
                              <w:lang w:val="fr-FR"/>
                            </w:rPr>
                            <w:t>TEL</w:t>
                          </w:r>
                          <w:r w:rsidR="00D46A12" w:rsidRPr="00D46A12">
                            <w:rPr>
                              <w:rFonts w:ascii="Lato" w:hAnsi="Lato"/>
                              <w:sz w:val="12"/>
                              <w:szCs w:val="12"/>
                              <w:lang w:val="fr-FR"/>
                            </w:rPr>
                            <w:t>.</w:t>
                          </w:r>
                          <w:r w:rsidRPr="00D46A12">
                            <w:rPr>
                              <w:rFonts w:ascii="Lato" w:hAnsi="Lato"/>
                              <w:sz w:val="12"/>
                              <w:szCs w:val="12"/>
                              <w:lang w:val="fr-FR"/>
                            </w:rPr>
                            <w:t xml:space="preserve">: </w:t>
                          </w:r>
                          <w:r w:rsidR="00D46A12" w:rsidRPr="00D46A12">
                            <w:rPr>
                              <w:rFonts w:ascii="Lato" w:hAnsi="Lato"/>
                              <w:sz w:val="12"/>
                              <w:szCs w:val="12"/>
                              <w:lang w:val="fr-FR"/>
                            </w:rPr>
                            <w:t>+41 (0)41 501 58 08</w:t>
                          </w:r>
                          <w:r w:rsidR="00D46A12">
                            <w:rPr>
                              <w:rFonts w:ascii="Lato" w:hAnsi="Lato"/>
                              <w:sz w:val="12"/>
                              <w:szCs w:val="12"/>
                              <w:lang w:val="fr-FR"/>
                            </w:rPr>
                            <w:t xml:space="preserve">  </w:t>
                          </w:r>
                          <w:r w:rsidRPr="00D46A12">
                            <w:rPr>
                              <w:rFonts w:ascii="Lato" w:hAnsi="Lato"/>
                              <w:sz w:val="12"/>
                              <w:szCs w:val="12"/>
                              <w:lang w:val="fr-FR"/>
                            </w:rPr>
                            <w:t xml:space="preserve">- </w:t>
                          </w:r>
                          <w:r w:rsidR="00D46A12">
                            <w:rPr>
                              <w:rFonts w:ascii="Lato" w:hAnsi="Lato"/>
                              <w:sz w:val="12"/>
                              <w:szCs w:val="12"/>
                              <w:lang w:val="fr-FR"/>
                            </w:rPr>
                            <w:t xml:space="preserve"> </w:t>
                          </w:r>
                          <w:r w:rsidRPr="00D46A12">
                            <w:rPr>
                              <w:rFonts w:ascii="Lato" w:hAnsi="Lato"/>
                              <w:sz w:val="12"/>
                              <w:szCs w:val="12"/>
                              <w:lang w:val="fr-FR"/>
                            </w:rPr>
                            <w:t xml:space="preserve">MAIL: </w:t>
                          </w:r>
                          <w:hyperlink r:id="rId1" w:history="1">
                            <w:r w:rsidR="00D46A12" w:rsidRPr="00D46A12">
                              <w:rPr>
                                <w:rStyle w:val="Hyperlink"/>
                                <w:rFonts w:ascii="Lato" w:hAnsi="Lato"/>
                                <w:sz w:val="12"/>
                                <w:szCs w:val="12"/>
                                <w:lang w:val="fr-FR"/>
                              </w:rPr>
                              <w:t>zug.office@ipsen.com</w:t>
                            </w:r>
                          </w:hyperlink>
                        </w:p>
                        <w:p w14:paraId="4A4255C2" w14:textId="1A410660" w:rsidR="00C41C32" w:rsidRPr="009F071E" w:rsidRDefault="006A4F3C" w:rsidP="00295B38">
                          <w:pPr>
                            <w:spacing w:after="0"/>
                            <w:rPr>
                              <w:rFonts w:ascii="Lato" w:hAnsi="Lato"/>
                              <w:color w:val="0086CC" w:themeColor="hyperlink"/>
                              <w:sz w:val="12"/>
                              <w:szCs w:val="12"/>
                              <w:u w:val="single"/>
                              <w:lang w:val="de-DE"/>
                            </w:rPr>
                          </w:pPr>
                          <w:hyperlink r:id="rId2" w:history="1">
                            <w:r w:rsidR="00C41C32" w:rsidRPr="006B2EEB">
                              <w:rPr>
                                <w:rStyle w:val="Hyperlink"/>
                                <w:rFonts w:ascii="Lato" w:hAnsi="Lato"/>
                                <w:sz w:val="12"/>
                                <w:szCs w:val="12"/>
                                <w:lang w:val="de-DE"/>
                              </w:rPr>
                              <w:t>www.ipsen.com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1EC44" id="_x0000_t202" coordsize="21600,21600" o:spt="202" path="m,l,21600r21600,l21600,xe">
              <v:stroke joinstyle="miter"/>
              <v:path gradientshapeok="t" o:connecttype="rect"/>
            </v:shapetype>
            <v:shape id="Text Box 217" o:spid="_x0000_s1026" type="#_x0000_t202" style="position:absolute;margin-left:11.1pt;margin-top:-17.45pt;width:364.4pt;height:5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" stroked="f">
              <v:textbox>
                <w:txbxContent>
                  <w:p w14:paraId="2E4B62C9" w14:textId="181DDEC0" w:rsidR="009754FF" w:rsidRPr="009754FF" w:rsidRDefault="00295B38" w:rsidP="00295B38">
                    <w:pPr>
                      <w:spacing w:after="0"/>
                      <w:rPr>
                        <w:rFonts w:ascii="Lato" w:hAnsi="Lato"/>
                        <w:sz w:val="12"/>
                        <w:szCs w:val="12"/>
                        <w:lang w:val="de-DE"/>
                      </w:rPr>
                    </w:pPr>
                    <w:r>
                      <w:rPr>
                        <w:rFonts w:ascii="Lato" w:hAnsi="Lato"/>
                        <w:sz w:val="12"/>
                        <w:szCs w:val="12"/>
                        <w:lang w:val="de-DE"/>
                      </w:rPr>
                      <w:t>IPSEN PHARMA SCHWEIZ GMBH</w:t>
                    </w:r>
                  </w:p>
                  <w:p w14:paraId="1EE15FA9" w14:textId="217D7177" w:rsidR="006912F5" w:rsidRDefault="009754FF" w:rsidP="00295B38">
                    <w:pPr>
                      <w:spacing w:after="0"/>
                      <w:rPr>
                        <w:rFonts w:ascii="Lato" w:hAnsi="Lato"/>
                        <w:sz w:val="12"/>
                        <w:szCs w:val="12"/>
                        <w:lang w:val="de-DE"/>
                      </w:rPr>
                    </w:pPr>
                    <w:r w:rsidRPr="009754FF">
                      <w:rPr>
                        <w:rFonts w:ascii="Lato" w:hAnsi="Lato"/>
                        <w:sz w:val="12"/>
                        <w:szCs w:val="12"/>
                        <w:lang w:val="de-DE"/>
                      </w:rPr>
                      <w:t>I</w:t>
                    </w:r>
                    <w:r w:rsidR="00295B38">
                      <w:rPr>
                        <w:rFonts w:ascii="Lato" w:hAnsi="Lato"/>
                        <w:sz w:val="12"/>
                        <w:szCs w:val="12"/>
                        <w:lang w:val="de-DE"/>
                      </w:rPr>
                      <w:t>NDUSTRIESTRASSE</w:t>
                    </w:r>
                    <w:r w:rsidRPr="009754FF">
                      <w:rPr>
                        <w:rFonts w:ascii="Lato" w:hAnsi="Lato"/>
                        <w:sz w:val="12"/>
                        <w:szCs w:val="12"/>
                        <w:lang w:val="de-DE"/>
                      </w:rPr>
                      <w:t xml:space="preserve"> 47, 6300 Z</w:t>
                    </w:r>
                    <w:r w:rsidR="00295B38">
                      <w:rPr>
                        <w:rFonts w:ascii="Lato" w:hAnsi="Lato"/>
                        <w:sz w:val="12"/>
                        <w:szCs w:val="12"/>
                        <w:lang w:val="de-DE"/>
                      </w:rPr>
                      <w:t>UG</w:t>
                    </w:r>
                    <w:r w:rsidRPr="009754FF">
                      <w:rPr>
                        <w:rFonts w:ascii="Lato" w:hAnsi="Lato"/>
                        <w:sz w:val="12"/>
                        <w:szCs w:val="12"/>
                        <w:lang w:val="de-DE"/>
                      </w:rPr>
                      <w:t xml:space="preserve"> </w:t>
                    </w:r>
                    <w:r w:rsidR="00295B38">
                      <w:rPr>
                        <w:rFonts w:ascii="Lato" w:hAnsi="Lato"/>
                        <w:sz w:val="12"/>
                        <w:szCs w:val="12"/>
                        <w:lang w:val="de-DE"/>
                      </w:rPr>
                      <w:t>–</w:t>
                    </w:r>
                    <w:r w:rsidRPr="009754FF">
                      <w:rPr>
                        <w:rFonts w:ascii="Lato" w:hAnsi="Lato"/>
                        <w:sz w:val="12"/>
                        <w:szCs w:val="12"/>
                        <w:lang w:val="de-DE"/>
                      </w:rPr>
                      <w:t xml:space="preserve"> S</w:t>
                    </w:r>
                    <w:r w:rsidR="00295B38">
                      <w:rPr>
                        <w:rFonts w:ascii="Lato" w:hAnsi="Lato"/>
                        <w:sz w:val="12"/>
                        <w:szCs w:val="12"/>
                        <w:lang w:val="de-DE"/>
                      </w:rPr>
                      <w:t>WITZERLAND</w:t>
                    </w:r>
                  </w:p>
                  <w:p w14:paraId="406E47DC" w14:textId="5D7A9667" w:rsidR="0055041D" w:rsidRPr="0069708C" w:rsidRDefault="0055041D" w:rsidP="00295B38">
                    <w:pPr>
                      <w:spacing w:after="0"/>
                      <w:rPr>
                        <w:rFonts w:ascii="Lato" w:hAnsi="Lato"/>
                        <w:sz w:val="12"/>
                        <w:szCs w:val="12"/>
                        <w:lang w:val="en-US"/>
                      </w:rPr>
                    </w:pPr>
                    <w:r w:rsidRPr="00D46A12">
                      <w:rPr>
                        <w:rFonts w:ascii="Lato" w:hAnsi="Lato"/>
                        <w:sz w:val="12"/>
                        <w:szCs w:val="12"/>
                        <w:lang w:val="fr-FR"/>
                      </w:rPr>
                      <w:t>TEL</w:t>
                    </w:r>
                    <w:r w:rsidR="00D46A12" w:rsidRPr="00D46A12">
                      <w:rPr>
                        <w:rFonts w:ascii="Lato" w:hAnsi="Lato"/>
                        <w:sz w:val="12"/>
                        <w:szCs w:val="12"/>
                        <w:lang w:val="fr-FR"/>
                      </w:rPr>
                      <w:t>.</w:t>
                    </w:r>
                    <w:r w:rsidRPr="00D46A12">
                      <w:rPr>
                        <w:rFonts w:ascii="Lato" w:hAnsi="Lato"/>
                        <w:sz w:val="12"/>
                        <w:szCs w:val="12"/>
                        <w:lang w:val="fr-FR"/>
                      </w:rPr>
                      <w:t xml:space="preserve">: </w:t>
                    </w:r>
                    <w:r w:rsidR="00D46A12" w:rsidRPr="00D46A12">
                      <w:rPr>
                        <w:rFonts w:ascii="Lato" w:hAnsi="Lato"/>
                        <w:sz w:val="12"/>
                        <w:szCs w:val="12"/>
                        <w:lang w:val="fr-FR"/>
                      </w:rPr>
                      <w:t>+41 (0)41 501 58 08</w:t>
                    </w:r>
                    <w:r w:rsidR="00D46A12">
                      <w:rPr>
                        <w:rFonts w:ascii="Lato" w:hAnsi="Lato"/>
                        <w:sz w:val="12"/>
                        <w:szCs w:val="12"/>
                        <w:lang w:val="fr-FR"/>
                      </w:rPr>
                      <w:t xml:space="preserve">  </w:t>
                    </w:r>
                    <w:r w:rsidRPr="00D46A12">
                      <w:rPr>
                        <w:rFonts w:ascii="Lato" w:hAnsi="Lato"/>
                        <w:sz w:val="12"/>
                        <w:szCs w:val="12"/>
                        <w:lang w:val="fr-FR"/>
                      </w:rPr>
                      <w:t xml:space="preserve">- </w:t>
                    </w:r>
                    <w:r w:rsidR="00D46A12">
                      <w:rPr>
                        <w:rFonts w:ascii="Lato" w:hAnsi="Lato"/>
                        <w:sz w:val="12"/>
                        <w:szCs w:val="12"/>
                        <w:lang w:val="fr-FR"/>
                      </w:rPr>
                      <w:t xml:space="preserve"> </w:t>
                    </w:r>
                    <w:r w:rsidRPr="00D46A12">
                      <w:rPr>
                        <w:rFonts w:ascii="Lato" w:hAnsi="Lato"/>
                        <w:sz w:val="12"/>
                        <w:szCs w:val="12"/>
                        <w:lang w:val="fr-FR"/>
                      </w:rPr>
                      <w:t xml:space="preserve">MAIL: </w:t>
                    </w:r>
                    <w:hyperlink r:id="rId3" w:history="1">
                      <w:r w:rsidR="00D46A12" w:rsidRPr="00D46A12">
                        <w:rPr>
                          <w:rStyle w:val="Hyperlink"/>
                          <w:rFonts w:ascii="Lato" w:hAnsi="Lato"/>
                          <w:sz w:val="12"/>
                          <w:szCs w:val="12"/>
                          <w:lang w:val="fr-FR"/>
                        </w:rPr>
                        <w:t>zug.office@ipsen.com</w:t>
                      </w:r>
                    </w:hyperlink>
                  </w:p>
                  <w:p w14:paraId="4A4255C2" w14:textId="1A410660" w:rsidR="00C41C32" w:rsidRPr="009F071E" w:rsidRDefault="006A4F3C" w:rsidP="00295B38">
                    <w:pPr>
                      <w:spacing w:after="0"/>
                      <w:rPr>
                        <w:rFonts w:ascii="Lato" w:hAnsi="Lato"/>
                        <w:color w:val="0086CC" w:themeColor="hyperlink"/>
                        <w:sz w:val="12"/>
                        <w:szCs w:val="12"/>
                        <w:u w:val="single"/>
                        <w:lang w:val="de-DE"/>
                      </w:rPr>
                    </w:pPr>
                    <w:hyperlink r:id="rId4" w:history="1">
                      <w:r w:rsidR="00C41C32" w:rsidRPr="006B2EEB">
                        <w:rPr>
                          <w:rStyle w:val="Hyperlink"/>
                          <w:rFonts w:ascii="Lato" w:hAnsi="Lato"/>
                          <w:sz w:val="12"/>
                          <w:szCs w:val="12"/>
                          <w:lang w:val="de-DE"/>
                        </w:rPr>
                        <w:t>www.ipsen.com</w:t>
                      </w:r>
                    </w:hyperlink>
                  </w:p>
                </w:txbxContent>
              </v:textbox>
              <w10:wrap type="square"/>
            </v:shape>
          </w:pict>
        </mc:Fallback>
      </mc:AlternateContent>
    </w:r>
    <w:r w:rsidR="00F65C60" w:rsidRPr="00482FE7">
      <w:rPr>
        <w:noProof/>
      </w:rPr>
      <w:drawing>
        <wp:anchor distT="0" distB="0" distL="114300" distR="114300" simplePos="0" relativeHeight="251658240" behindDoc="1" locked="0" layoutInCell="1" allowOverlap="1" wp14:anchorId="39714C81" wp14:editId="38790D13">
          <wp:simplePos x="0" y="0"/>
          <wp:positionH relativeFrom="column">
            <wp:posOffset>-400685</wp:posOffset>
          </wp:positionH>
          <wp:positionV relativeFrom="paragraph">
            <wp:posOffset>-320381</wp:posOffset>
          </wp:positionV>
          <wp:extent cx="495598" cy="526218"/>
          <wp:effectExtent l="0" t="0" r="0" b="0"/>
          <wp:wrapNone/>
          <wp:docPr id="1862211145" name="Picture 1862211145">
            <a:extLst xmlns:a="http://schemas.openxmlformats.org/drawingml/2006/main">
              <a:ext uri="{FF2B5EF4-FFF2-40B4-BE49-F238E27FC236}">
                <a16:creationId xmlns:a16="http://schemas.microsoft.com/office/drawing/2014/main" id="{1EDC33DB-F92B-3A63-7241-5C14D0426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1EDC33DB-F92B-3A63-7241-5C14D0426711}"/>
                      </a:ext>
                    </a:extLst>
                  </pic:cNvPr>
                  <pic:cNvPicPr>
                    <a:picLocks noChangeAspect="1"/>
                  </pic:cNvPicPr>
                </pic:nvPicPr>
                <pic:blipFill>
                  <a:blip r:embed="rId5" cstate="screen">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95598" cy="526218"/>
                  </a:xfrm>
                  <a:prstGeom prst="rect">
                    <a:avLst/>
                  </a:prstGeom>
                </pic:spPr>
              </pic:pic>
            </a:graphicData>
          </a:graphic>
          <wp14:sizeRelH relativeFrom="page">
            <wp14:pctWidth>0</wp14:pctWidth>
          </wp14:sizeRelH>
          <wp14:sizeRelV relativeFrom="page">
            <wp14:pctHeight>0</wp14:pctHeight>
          </wp14:sizeRelV>
        </wp:anchor>
      </w:drawing>
    </w:r>
    <w:r w:rsidR="00562A76">
      <w:rPr>
        <w:rFonts w:ascii="Lato" w:hAnsi="Lato"/>
        <w:color w:val="003E7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4B5A" w14:textId="77777777" w:rsidR="006616CC" w:rsidRDefault="006616CC" w:rsidP="00D56FF3">
      <w:pPr>
        <w:spacing w:after="0" w:line="240" w:lineRule="auto"/>
      </w:pPr>
      <w:r>
        <w:separator/>
      </w:r>
    </w:p>
  </w:footnote>
  <w:footnote w:type="continuationSeparator" w:id="0">
    <w:p w14:paraId="43245218" w14:textId="77777777" w:rsidR="006616CC" w:rsidRDefault="006616CC" w:rsidP="00D56FF3">
      <w:pPr>
        <w:spacing w:after="0" w:line="240" w:lineRule="auto"/>
      </w:pPr>
      <w:r>
        <w:continuationSeparator/>
      </w:r>
    </w:p>
  </w:footnote>
  <w:footnote w:type="continuationNotice" w:id="1">
    <w:p w14:paraId="140DEE8B" w14:textId="77777777" w:rsidR="006616CC" w:rsidRDefault="006616CC">
      <w:pPr>
        <w:spacing w:after="0" w:line="240" w:lineRule="auto"/>
      </w:pPr>
    </w:p>
  </w:footnote>
  <w:footnote w:id="2">
    <w:p w14:paraId="38DB815A" w14:textId="77777777" w:rsidR="0069708C" w:rsidRPr="003C63E0" w:rsidRDefault="0069708C" w:rsidP="0069708C">
      <w:pPr>
        <w:pStyle w:val="Funotentext"/>
        <w:rPr>
          <w:rFonts w:ascii="Arial" w:hAnsi="Arial" w:cs="Arial"/>
          <w:sz w:val="18"/>
          <w:szCs w:val="18"/>
        </w:rPr>
      </w:pPr>
      <w:r>
        <w:rPr>
          <w:rStyle w:val="Funotenzeichen"/>
        </w:rPr>
        <w:footnoteRef/>
      </w:r>
      <w:r>
        <w:t xml:space="preserve"> </w:t>
      </w:r>
      <w:r w:rsidRPr="003C63E0">
        <w:rPr>
          <w:rFonts w:ascii="Arial" w:hAnsi="Arial" w:cs="Arial"/>
          <w:sz w:val="18"/>
          <w:szCs w:val="18"/>
        </w:rPr>
        <w:t xml:space="preserve">An </w:t>
      </w:r>
      <w:r w:rsidRPr="003C63E0">
        <w:rPr>
          <w:rFonts w:ascii="Arial" w:hAnsi="Arial" w:cs="Arial"/>
          <w:b/>
          <w:sz w:val="18"/>
          <w:szCs w:val="18"/>
        </w:rPr>
        <w:t>Advisory Board</w:t>
      </w:r>
      <w:r w:rsidRPr="003C63E0">
        <w:rPr>
          <w:rFonts w:ascii="Arial" w:hAnsi="Arial" w:cs="Arial"/>
          <w:sz w:val="18"/>
          <w:szCs w:val="18"/>
        </w:rPr>
        <w:t xml:space="preserve"> is a group of external experts convened by a company to get their professional advice and insights on a specific topic for which the expertise and knowledge are not available within the company. Advisors (experts in their areas) can be healthcare professionals (HCP), payers, patients, representatives of patient associations, patient advisors and non-HCP specialists, e.g. Market Access specialists. </w:t>
      </w:r>
    </w:p>
    <w:p w14:paraId="57FE2812" w14:textId="77777777" w:rsidR="0069708C" w:rsidRPr="00311D8C" w:rsidRDefault="0069708C" w:rsidP="0069708C">
      <w:pPr>
        <w:pStyle w:val="Funotentext"/>
      </w:pPr>
      <w:r w:rsidRPr="00CD18F0">
        <w:rPr>
          <w:rFonts w:ascii="Arial" w:hAnsi="Arial" w:cs="Arial"/>
          <w:sz w:val="18"/>
          <w:szCs w:val="18"/>
        </w:rPr>
        <w:t>Covering scientific and / or healthcare-related issues, Advisory Boards help us to better understand the external environment, therapeutic area, data and use of products approved or in development, clinical and medical asset strategies, or unmet medical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9EA8" w14:textId="69F0A8B3" w:rsidR="00286D29" w:rsidRPr="00613820" w:rsidRDefault="007F3F2B">
    <w:pPr>
      <w:pStyle w:val="Kopfzeile"/>
      <w:jc w:val="right"/>
      <w:rPr>
        <w:rFonts w:ascii="Lato" w:hAnsi="Lato"/>
        <w:color w:val="003E7E"/>
        <w:sz w:val="20"/>
        <w:szCs w:val="20"/>
      </w:rPr>
    </w:pPr>
    <w:r>
      <w:rPr>
        <w:noProof/>
      </w:rPr>
      <w:drawing>
        <wp:anchor distT="0" distB="0" distL="114300" distR="114300" simplePos="0" relativeHeight="251658242" behindDoc="1" locked="0" layoutInCell="1" allowOverlap="1" wp14:anchorId="5084CA98" wp14:editId="16B2E87A">
          <wp:simplePos x="0" y="0"/>
          <wp:positionH relativeFrom="page">
            <wp:posOffset>720090</wp:posOffset>
          </wp:positionH>
          <wp:positionV relativeFrom="page">
            <wp:posOffset>720090</wp:posOffset>
          </wp:positionV>
          <wp:extent cx="1332000" cy="370800"/>
          <wp:effectExtent l="0" t="0" r="1905" b="0"/>
          <wp:wrapNone/>
          <wp:docPr id="1799526465" name="Picture 179952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332000" cy="37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E09F4D" w14:textId="77777777" w:rsidR="00286D29" w:rsidRPr="00613820" w:rsidRDefault="00286D29">
    <w:pPr>
      <w:pStyle w:val="Kopfzeile"/>
      <w:rPr>
        <w:rFonts w:ascii="Lato" w:hAnsi="Lato"/>
        <w:color w:val="003E7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BE8" w14:textId="48FA4380" w:rsidR="00455FB0" w:rsidRDefault="00455FB0">
    <w:pPr>
      <w:pStyle w:val="Kopfzeile"/>
    </w:pPr>
  </w:p>
  <w:p w14:paraId="70395575" w14:textId="43FC5A3E" w:rsidR="00455FB0" w:rsidRDefault="007F3F2B">
    <w:pPr>
      <w:pStyle w:val="Kopfzeile"/>
    </w:pPr>
    <w:r>
      <w:rPr>
        <w:noProof/>
      </w:rPr>
      <w:drawing>
        <wp:anchor distT="0" distB="0" distL="114300" distR="114300" simplePos="0" relativeHeight="251658241" behindDoc="1" locked="0" layoutInCell="1" allowOverlap="1" wp14:anchorId="249EEDC6" wp14:editId="52A60632">
          <wp:simplePos x="0" y="0"/>
          <wp:positionH relativeFrom="page">
            <wp:posOffset>720090</wp:posOffset>
          </wp:positionH>
          <wp:positionV relativeFrom="page">
            <wp:posOffset>720090</wp:posOffset>
          </wp:positionV>
          <wp:extent cx="1800000" cy="500400"/>
          <wp:effectExtent l="0" t="0" r="3810" b="0"/>
          <wp:wrapNone/>
          <wp:docPr id="1051937347" name="Picture 105193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53504" name="Picture 791453504"/>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37" r="-331"/>
                  <a:stretch/>
                </pic:blipFill>
                <pic:spPr bwMode="auto">
                  <a:xfrm>
                    <a:off x="0" y="0"/>
                    <a:ext cx="1800000" cy="50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2D3F2" w14:textId="5B81F973" w:rsidR="00DA46D6" w:rsidRDefault="00DA46D6" w:rsidP="00DA46D6">
    <w:pPr>
      <w:pStyle w:val="Kopfzeile"/>
      <w:rPr>
        <w:rFonts w:ascii="Lato" w:hAnsi="Lato"/>
        <w:b/>
        <w:bCs/>
        <w:color w:val="003670" w:themeColor="text2"/>
        <w:sz w:val="36"/>
        <w:szCs w:val="36"/>
        <w:lang w:val="en-US"/>
      </w:rPr>
    </w:pPr>
  </w:p>
  <w:p w14:paraId="0157F0A5" w14:textId="77777777" w:rsidR="00DA46D6" w:rsidRDefault="00DA46D6" w:rsidP="00DA46D6">
    <w:pPr>
      <w:pStyle w:val="Kopfzeile"/>
      <w:rPr>
        <w:rFonts w:ascii="Lato" w:hAnsi="Lato"/>
        <w:b/>
        <w:bCs/>
        <w:color w:val="003670" w:themeColor="text2"/>
        <w:sz w:val="36"/>
        <w:szCs w:val="36"/>
        <w:lang w:val="en-US"/>
      </w:rPr>
    </w:pPr>
  </w:p>
  <w:p w14:paraId="0D9260E8" w14:textId="77777777" w:rsidR="00DA46D6" w:rsidRPr="005265E3" w:rsidRDefault="00DA46D6" w:rsidP="00DA46D6">
    <w:pPr>
      <w:pStyle w:val="Kopfzeile"/>
      <w:rPr>
        <w:rFonts w:ascii="Lato" w:hAnsi="Lato"/>
        <w:b/>
        <w:bCs/>
        <w:sz w:val="20"/>
        <w:szCs w:val="20"/>
        <w:lang w:val="en-US"/>
      </w:rPr>
    </w:pPr>
  </w:p>
  <w:p w14:paraId="3C3E0B47" w14:textId="41ACFA78" w:rsidR="00EF3A2C" w:rsidRPr="005265E3" w:rsidRDefault="00EF3A2C" w:rsidP="00455FB0">
    <w:pPr>
      <w:pStyle w:val="Kopfzeile"/>
      <w:rPr>
        <w:rFonts w:ascii="Lato" w:hAnsi="Lato"/>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E1062"/>
    <w:lvl w:ilvl="0">
      <w:start w:val="1"/>
      <w:numFmt w:val="bullet"/>
      <w:pStyle w:val="GQTitle3"/>
      <w:lvlText w:val=""/>
      <w:lvlJc w:val="left"/>
      <w:pPr>
        <w:tabs>
          <w:tab w:val="num" w:pos="360"/>
        </w:tabs>
        <w:ind w:left="360" w:hanging="360"/>
      </w:pPr>
      <w:rPr>
        <w:rFonts w:ascii="Symbol" w:hAnsi="Symbol" w:hint="default"/>
      </w:rPr>
    </w:lvl>
  </w:abstractNum>
  <w:abstractNum w:abstractNumId="1" w15:restartNumberingAfterBreak="0">
    <w:nsid w:val="035D3D4B"/>
    <w:multiLevelType w:val="hybridMultilevel"/>
    <w:tmpl w:val="6BEEF6F4"/>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427A"/>
    <w:multiLevelType w:val="hybridMultilevel"/>
    <w:tmpl w:val="0BBA53A2"/>
    <w:lvl w:ilvl="0" w:tplc="2FB4898A">
      <w:start w:val="1"/>
      <w:numFmt w:val="bullet"/>
      <w:pStyle w:val="Level6Bullet2"/>
      <w:lvlText w:val="-"/>
      <w:lvlJc w:val="left"/>
      <w:pPr>
        <w:tabs>
          <w:tab w:val="num" w:pos="2296"/>
        </w:tabs>
        <w:ind w:left="2296" w:hanging="453"/>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61E48"/>
    <w:multiLevelType w:val="hybridMultilevel"/>
    <w:tmpl w:val="D01ECC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079052F8"/>
    <w:multiLevelType w:val="hybridMultilevel"/>
    <w:tmpl w:val="59E2BDCC"/>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676"/>
    <w:multiLevelType w:val="multilevel"/>
    <w:tmpl w:val="CB5C1A1C"/>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6" w15:restartNumberingAfterBreak="0">
    <w:nsid w:val="08F968B0"/>
    <w:multiLevelType w:val="hybridMultilevel"/>
    <w:tmpl w:val="85987BF8"/>
    <w:lvl w:ilvl="0" w:tplc="89FE63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67278"/>
    <w:multiLevelType w:val="hybridMultilevel"/>
    <w:tmpl w:val="67023B30"/>
    <w:lvl w:ilvl="0" w:tplc="FFFFFFFF">
      <w:start w:val="1"/>
      <w:numFmt w:val="bullet"/>
      <w:pStyle w:val="Aufzhlungszeichen"/>
      <w:lvlText w:val=""/>
      <w:lvlJc w:val="left"/>
      <w:pPr>
        <w:tabs>
          <w:tab w:val="num" w:pos="2024"/>
        </w:tabs>
        <w:ind w:left="202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03641D"/>
    <w:multiLevelType w:val="hybridMultilevel"/>
    <w:tmpl w:val="0EC28A0E"/>
    <w:lvl w:ilvl="0" w:tplc="5CB2A644">
      <w:start w:val="1"/>
      <w:numFmt w:val="bullet"/>
      <w:pStyle w:val="Level5Bullet"/>
      <w:lvlText w:val=""/>
      <w:lvlJc w:val="left"/>
      <w:pPr>
        <w:tabs>
          <w:tab w:val="num" w:pos="1389"/>
        </w:tabs>
        <w:ind w:left="1389"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C3330"/>
    <w:multiLevelType w:val="hybridMultilevel"/>
    <w:tmpl w:val="0F4E6F06"/>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D682B"/>
    <w:multiLevelType w:val="hybridMultilevel"/>
    <w:tmpl w:val="B8CA9E3A"/>
    <w:lvl w:ilvl="0" w:tplc="C572376C">
      <w:start w:val="1"/>
      <w:numFmt w:val="bullet"/>
      <w:lvlText w:val=""/>
      <w:lvlJc w:val="left"/>
      <w:pPr>
        <w:ind w:left="720" w:hanging="360"/>
      </w:pPr>
      <w:rPr>
        <w:rFonts w:ascii="Symbol" w:hAnsi="Symbol" w:hint="default"/>
        <w:b/>
        <w:bCs/>
        <w:color w:val="003E7E"/>
      </w:rPr>
    </w:lvl>
    <w:lvl w:ilvl="1" w:tplc="08090003" w:tentative="1">
      <w:start w:val="1"/>
      <w:numFmt w:val="bullet"/>
      <w:pStyle w:val="GQTitl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EA9"/>
    <w:multiLevelType w:val="hybridMultilevel"/>
    <w:tmpl w:val="B8788A82"/>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DE6DD9"/>
    <w:multiLevelType w:val="hybridMultilevel"/>
    <w:tmpl w:val="D08AF7E2"/>
    <w:lvl w:ilvl="0" w:tplc="89FE63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03C6E"/>
    <w:multiLevelType w:val="hybridMultilevel"/>
    <w:tmpl w:val="E5487DB8"/>
    <w:lvl w:ilvl="0" w:tplc="7F44F1E0">
      <w:start w:val="1"/>
      <w:numFmt w:val="bullet"/>
      <w:pStyle w:val="Level5Bullet2"/>
      <w:lvlText w:val="-"/>
      <w:lvlJc w:val="left"/>
      <w:pPr>
        <w:tabs>
          <w:tab w:val="num" w:pos="1843"/>
        </w:tabs>
        <w:ind w:left="1843" w:hanging="454"/>
      </w:pPr>
      <w:rPr>
        <w:rFonts w:ascii="Times New Roman" w:hAnsi="Times New Roman" w:cs="Times New Roman" w:hint="default"/>
        <w:color w:val="auto"/>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66318"/>
    <w:multiLevelType w:val="singleLevel"/>
    <w:tmpl w:val="1A8814D8"/>
    <w:lvl w:ilvl="0">
      <w:start w:val="1"/>
      <w:numFmt w:val="decimal"/>
      <w:lvlRestart w:val="0"/>
      <w:pStyle w:val="ReferenceList"/>
      <w:lvlText w:val="%1"/>
      <w:lvlJc w:val="left"/>
      <w:pPr>
        <w:tabs>
          <w:tab w:val="num" w:pos="1559"/>
        </w:tabs>
        <w:ind w:left="1559" w:hanging="624"/>
      </w:pPr>
    </w:lvl>
  </w:abstractNum>
  <w:abstractNum w:abstractNumId="15" w15:restartNumberingAfterBreak="0">
    <w:nsid w:val="22486DC3"/>
    <w:multiLevelType w:val="singleLevel"/>
    <w:tmpl w:val="5164BBF6"/>
    <w:lvl w:ilvl="0">
      <w:start w:val="1"/>
      <w:numFmt w:val="bullet"/>
      <w:pStyle w:val="BulletList1"/>
      <w:lvlText w:val=""/>
      <w:lvlJc w:val="left"/>
      <w:pPr>
        <w:tabs>
          <w:tab w:val="num" w:pos="360"/>
        </w:tabs>
        <w:ind w:left="360" w:hanging="360"/>
      </w:pPr>
      <w:rPr>
        <w:rFonts w:ascii="Symbol" w:hAnsi="Symbol" w:hint="default"/>
      </w:rPr>
    </w:lvl>
  </w:abstractNum>
  <w:abstractNum w:abstractNumId="16" w15:restartNumberingAfterBreak="0">
    <w:nsid w:val="23E95A13"/>
    <w:multiLevelType w:val="hybridMultilevel"/>
    <w:tmpl w:val="D570B666"/>
    <w:lvl w:ilvl="0" w:tplc="4A82C008">
      <w:start w:val="3"/>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E429F"/>
    <w:multiLevelType w:val="multilevel"/>
    <w:tmpl w:val="53E61AE2"/>
    <w:lvl w:ilvl="0">
      <w:start w:val="1"/>
      <w:numFmt w:val="decimal"/>
      <w:lvlRestart w:val="0"/>
      <w:lvlText w:val="%1"/>
      <w:lvlJc w:val="left"/>
      <w:pPr>
        <w:tabs>
          <w:tab w:val="num" w:pos="936"/>
        </w:tabs>
        <w:ind w:left="936"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19"/>
        </w:tabs>
        <w:ind w:left="1219" w:hanging="935"/>
      </w:pPr>
      <w:rPr>
        <w:rFonts w:ascii="Arial" w:hAnsi="Arial" w:cs="Arial"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35"/>
        </w:tabs>
        <w:ind w:left="935" w:hanging="935"/>
      </w:pPr>
      <w:rPr>
        <w:rFonts w:ascii="Arial" w:hAnsi="Arial" w:cs="Arial"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36"/>
        </w:tabs>
        <w:ind w:left="936"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6"/>
        </w:tabs>
        <w:ind w:left="1446" w:hanging="453"/>
      </w:pPr>
      <w:rPr>
        <w:rFonts w:ascii="Arial" w:hAnsi="Arial" w:cs="Arial" w:hint="default"/>
        <w:b w:val="0"/>
        <w:i w:val="0"/>
        <w:caps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843"/>
        </w:tabs>
        <w:ind w:left="1843"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811"/>
        </w:tabs>
        <w:ind w:left="3811"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772"/>
        </w:tabs>
        <w:ind w:left="4772" w:hanging="363"/>
      </w:pPr>
      <w:rPr>
        <w:rFonts w:hint="default"/>
      </w:rPr>
    </w:lvl>
    <w:lvl w:ilvl="8">
      <w:start w:val="1"/>
      <w:numFmt w:val="lowerRoman"/>
      <w:lvlText w:val="%9."/>
      <w:lvlJc w:val="left"/>
      <w:pPr>
        <w:tabs>
          <w:tab w:val="num" w:pos="1066"/>
        </w:tabs>
        <w:ind w:left="1066" w:hanging="357"/>
      </w:pPr>
      <w:rPr>
        <w:rFonts w:hint="default"/>
      </w:rPr>
    </w:lvl>
  </w:abstractNum>
  <w:abstractNum w:abstractNumId="18" w15:restartNumberingAfterBreak="0">
    <w:nsid w:val="25D21A36"/>
    <w:multiLevelType w:val="hybridMultilevel"/>
    <w:tmpl w:val="97C63024"/>
    <w:lvl w:ilvl="0" w:tplc="4A82C008">
      <w:start w:val="3"/>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B14054"/>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0" w15:restartNumberingAfterBreak="0">
    <w:nsid w:val="31443E04"/>
    <w:multiLevelType w:val="multilevel"/>
    <w:tmpl w:val="040C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6493AB6"/>
    <w:multiLevelType w:val="hybridMultilevel"/>
    <w:tmpl w:val="163C5D1A"/>
    <w:lvl w:ilvl="0" w:tplc="99920C5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4C22FC"/>
    <w:multiLevelType w:val="hybridMultilevel"/>
    <w:tmpl w:val="BB820AB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3" w15:restartNumberingAfterBreak="0">
    <w:nsid w:val="37E51465"/>
    <w:multiLevelType w:val="hybridMultilevel"/>
    <w:tmpl w:val="3E64DF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2672CC9"/>
    <w:multiLevelType w:val="multilevel"/>
    <w:tmpl w:val="628063C8"/>
    <w:name w:val="AppendixList"/>
    <w:styleLink w:val="AppendixList"/>
    <w:lvl w:ilvl="0">
      <w:start w:val="1"/>
      <w:numFmt w:val="decimal"/>
      <w:pStyle w:val="Appendix"/>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37398F"/>
    <w:multiLevelType w:val="multilevel"/>
    <w:tmpl w:val="3C8ACB28"/>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6" w15:restartNumberingAfterBreak="0">
    <w:nsid w:val="50093B1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1D1052A"/>
    <w:multiLevelType w:val="hybridMultilevel"/>
    <w:tmpl w:val="A8C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9781F"/>
    <w:multiLevelType w:val="multilevel"/>
    <w:tmpl w:val="379CB672"/>
    <w:lvl w:ilvl="0">
      <w:start w:val="1"/>
      <w:numFmt w:val="decimal"/>
      <w:lvlRestart w:val="0"/>
      <w:lvlText w:val="%1"/>
      <w:lvlJc w:val="left"/>
      <w:pPr>
        <w:tabs>
          <w:tab w:val="num" w:pos="1655"/>
        </w:tabs>
        <w:ind w:left="1655" w:hanging="935"/>
      </w:pPr>
      <w:rPr>
        <w:rFonts w:ascii="Times New Roman" w:hAnsi="Times New Roman" w:cs="Times New Roman" w:hint="default"/>
        <w:b/>
        <w:i w:val="0"/>
        <w:caps w:val="0"/>
        <w:strike w:val="0"/>
        <w:dstrike w:val="0"/>
        <w:vanish w:val="0"/>
        <w:color w:val="auto"/>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938"/>
        </w:tabs>
        <w:ind w:left="1938" w:hanging="935"/>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4"/>
        </w:tabs>
        <w:ind w:left="1654" w:hanging="935"/>
      </w:pPr>
      <w:rPr>
        <w:rFonts w:ascii="Times New Roman" w:hAnsi="Times New Roman" w:cs="Times New Roman" w:hint="default"/>
        <w:b/>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55"/>
        </w:tabs>
        <w:ind w:left="1655" w:hanging="935"/>
      </w:pPr>
      <w:rPr>
        <w:rFonts w:ascii="Times New Roman" w:hAnsi="Times New Roman" w:cs="Times New Roman"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08"/>
        </w:tabs>
        <w:ind w:left="2108" w:hanging="453"/>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562"/>
        </w:tabs>
        <w:ind w:left="2562" w:hanging="454"/>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30"/>
        </w:tabs>
        <w:ind w:left="4530" w:hanging="385"/>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91"/>
        </w:tabs>
        <w:ind w:left="5491" w:hanging="363"/>
      </w:pPr>
      <w:rPr>
        <w:rFonts w:hint="default"/>
      </w:rPr>
    </w:lvl>
    <w:lvl w:ilvl="8">
      <w:start w:val="1"/>
      <w:numFmt w:val="lowerRoman"/>
      <w:lvlText w:val="%9."/>
      <w:lvlJc w:val="left"/>
      <w:pPr>
        <w:tabs>
          <w:tab w:val="num" w:pos="1785"/>
        </w:tabs>
        <w:ind w:left="1785" w:hanging="357"/>
      </w:pPr>
      <w:rPr>
        <w:rFonts w:hint="default"/>
      </w:rPr>
    </w:lvl>
  </w:abstractNum>
  <w:abstractNum w:abstractNumId="29" w15:restartNumberingAfterBreak="0">
    <w:nsid w:val="58F333E5"/>
    <w:multiLevelType w:val="hybridMultilevel"/>
    <w:tmpl w:val="30361600"/>
    <w:lvl w:ilvl="0" w:tplc="89FE63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F44FF6"/>
    <w:multiLevelType w:val="hybridMultilevel"/>
    <w:tmpl w:val="724C6E18"/>
    <w:lvl w:ilvl="0" w:tplc="A1584924">
      <w:start w:val="1"/>
      <w:numFmt w:val="bullet"/>
      <w:pStyle w:val="Level6Bullet"/>
      <w:lvlText w:val=""/>
      <w:lvlJc w:val="left"/>
      <w:pPr>
        <w:tabs>
          <w:tab w:val="num" w:pos="1843"/>
        </w:tabs>
        <w:ind w:left="1843" w:hanging="454"/>
      </w:pPr>
      <w:rPr>
        <w:rFonts w:ascii="Symbol" w:hAnsi="Symbol" w:hint="default"/>
        <w:b w:val="0"/>
        <w:i w:val="0"/>
        <w:color w:val="auto"/>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53C73"/>
    <w:multiLevelType w:val="hybridMultilevel"/>
    <w:tmpl w:val="6B0E9AAA"/>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2246B"/>
    <w:multiLevelType w:val="hybridMultilevel"/>
    <w:tmpl w:val="A3F4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27521"/>
    <w:multiLevelType w:val="hybridMultilevel"/>
    <w:tmpl w:val="18EEA11E"/>
    <w:name w:val="NumListGen01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094BDD"/>
    <w:multiLevelType w:val="multilevel"/>
    <w:tmpl w:val="E8C693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6841542E"/>
    <w:multiLevelType w:val="hybridMultilevel"/>
    <w:tmpl w:val="9A00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6776"/>
    <w:multiLevelType w:val="hybridMultilevel"/>
    <w:tmpl w:val="DB6AF540"/>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77F5C"/>
    <w:multiLevelType w:val="hybridMultilevel"/>
    <w:tmpl w:val="61325510"/>
    <w:lvl w:ilvl="0" w:tplc="4A82C008">
      <w:start w:val="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32022"/>
    <w:multiLevelType w:val="hybridMultilevel"/>
    <w:tmpl w:val="CA58476E"/>
    <w:lvl w:ilvl="0" w:tplc="4A82C008">
      <w:start w:val="3"/>
      <w:numFmt w:val="bullet"/>
      <w:lvlText w:val="-"/>
      <w:lvlJc w:val="left"/>
      <w:pPr>
        <w:ind w:left="1080" w:hanging="360"/>
      </w:pPr>
      <w:rPr>
        <w:rFonts w:ascii="Verdana" w:eastAsia="Calibri"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5701473">
    <w:abstractNumId w:val="10"/>
  </w:num>
  <w:num w:numId="2" w16cid:durableId="192229790">
    <w:abstractNumId w:val="0"/>
  </w:num>
  <w:num w:numId="3" w16cid:durableId="1696298961">
    <w:abstractNumId w:val="13"/>
  </w:num>
  <w:num w:numId="4" w16cid:durableId="757943667">
    <w:abstractNumId w:val="8"/>
  </w:num>
  <w:num w:numId="5" w16cid:durableId="1291087628">
    <w:abstractNumId w:val="30"/>
  </w:num>
  <w:num w:numId="6" w16cid:durableId="1640303563">
    <w:abstractNumId w:val="2"/>
  </w:num>
  <w:num w:numId="7" w16cid:durableId="2109615729">
    <w:abstractNumId w:val="7"/>
  </w:num>
  <w:num w:numId="8" w16cid:durableId="941766278">
    <w:abstractNumId w:val="20"/>
  </w:num>
  <w:num w:numId="9" w16cid:durableId="699739361">
    <w:abstractNumId w:val="16"/>
  </w:num>
  <w:num w:numId="10" w16cid:durableId="559292978">
    <w:abstractNumId w:val="38"/>
  </w:num>
  <w:num w:numId="11" w16cid:durableId="826944734">
    <w:abstractNumId w:val="17"/>
  </w:num>
  <w:num w:numId="12" w16cid:durableId="1260067944">
    <w:abstractNumId w:val="37"/>
  </w:num>
  <w:num w:numId="13" w16cid:durableId="1070732521">
    <w:abstractNumId w:val="1"/>
  </w:num>
  <w:num w:numId="14" w16cid:durableId="2099983527">
    <w:abstractNumId w:val="11"/>
  </w:num>
  <w:num w:numId="15" w16cid:durableId="868372658">
    <w:abstractNumId w:val="18"/>
  </w:num>
  <w:num w:numId="16" w16cid:durableId="1663240210">
    <w:abstractNumId w:val="4"/>
  </w:num>
  <w:num w:numId="17" w16cid:durableId="1703364794">
    <w:abstractNumId w:val="31"/>
  </w:num>
  <w:num w:numId="18" w16cid:durableId="1904950037">
    <w:abstractNumId w:val="12"/>
  </w:num>
  <w:num w:numId="19" w16cid:durableId="988023110">
    <w:abstractNumId w:val="36"/>
  </w:num>
  <w:num w:numId="20" w16cid:durableId="1072196089">
    <w:abstractNumId w:val="9"/>
  </w:num>
  <w:num w:numId="21" w16cid:durableId="1772237334">
    <w:abstractNumId w:val="6"/>
  </w:num>
  <w:num w:numId="22" w16cid:durableId="1670059704">
    <w:abstractNumId w:val="29"/>
  </w:num>
  <w:num w:numId="23" w16cid:durableId="195316213">
    <w:abstractNumId w:val="23"/>
  </w:num>
  <w:num w:numId="24" w16cid:durableId="109475884">
    <w:abstractNumId w:val="5"/>
  </w:num>
  <w:num w:numId="25" w16cid:durableId="438719523">
    <w:abstractNumId w:val="35"/>
  </w:num>
  <w:num w:numId="26" w16cid:durableId="1873961041">
    <w:abstractNumId w:val="19"/>
  </w:num>
  <w:num w:numId="27" w16cid:durableId="1940065201">
    <w:abstractNumId w:val="25"/>
  </w:num>
  <w:num w:numId="28" w16cid:durableId="1583876928">
    <w:abstractNumId w:val="32"/>
  </w:num>
  <w:num w:numId="29" w16cid:durableId="1760057720">
    <w:abstractNumId w:val="28"/>
  </w:num>
  <w:num w:numId="30" w16cid:durableId="1586304060">
    <w:abstractNumId w:val="21"/>
  </w:num>
  <w:num w:numId="31" w16cid:durableId="691801535">
    <w:abstractNumId w:val="3"/>
  </w:num>
  <w:num w:numId="32" w16cid:durableId="240912878">
    <w:abstractNumId w:val="22"/>
  </w:num>
  <w:num w:numId="33" w16cid:durableId="2015762358">
    <w:abstractNumId w:val="27"/>
  </w:num>
  <w:num w:numId="34" w16cid:durableId="1419711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1044134385">
    <w:abstractNumId w:val="15"/>
  </w:num>
  <w:num w:numId="36" w16cid:durableId="1324507205">
    <w:abstractNumId w:val="24"/>
  </w:num>
  <w:num w:numId="37" w16cid:durableId="112211094">
    <w:abstractNumId w:val="14"/>
  </w:num>
  <w:num w:numId="38" w16cid:durableId="609288917">
    <w:abstractNumId w:val="33"/>
  </w:num>
  <w:num w:numId="39" w16cid:durableId="336152422">
    <w:abstractNumId w:val="34"/>
  </w:num>
  <w:num w:numId="40" w16cid:durableId="15367734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97442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243C"/>
    <w:rsid w:val="00002BF3"/>
    <w:rsid w:val="00002DB3"/>
    <w:rsid w:val="0000399B"/>
    <w:rsid w:val="00005395"/>
    <w:rsid w:val="00005474"/>
    <w:rsid w:val="00007DFB"/>
    <w:rsid w:val="000116C8"/>
    <w:rsid w:val="00011E43"/>
    <w:rsid w:val="0001602C"/>
    <w:rsid w:val="00021ECF"/>
    <w:rsid w:val="00027D59"/>
    <w:rsid w:val="00031C16"/>
    <w:rsid w:val="00032BB5"/>
    <w:rsid w:val="00035E6D"/>
    <w:rsid w:val="00041872"/>
    <w:rsid w:val="00042F2A"/>
    <w:rsid w:val="00052BB1"/>
    <w:rsid w:val="00053A58"/>
    <w:rsid w:val="000619A7"/>
    <w:rsid w:val="00062145"/>
    <w:rsid w:val="0007167C"/>
    <w:rsid w:val="000812A2"/>
    <w:rsid w:val="000815F6"/>
    <w:rsid w:val="00096F34"/>
    <w:rsid w:val="00097EC6"/>
    <w:rsid w:val="000B36C0"/>
    <w:rsid w:val="000B3822"/>
    <w:rsid w:val="000C3D9C"/>
    <w:rsid w:val="000D4663"/>
    <w:rsid w:val="000E5234"/>
    <w:rsid w:val="000F288D"/>
    <w:rsid w:val="000F3B26"/>
    <w:rsid w:val="000F7486"/>
    <w:rsid w:val="001004BB"/>
    <w:rsid w:val="00101715"/>
    <w:rsid w:val="00104DA3"/>
    <w:rsid w:val="0010527D"/>
    <w:rsid w:val="00107017"/>
    <w:rsid w:val="001070DD"/>
    <w:rsid w:val="001109D6"/>
    <w:rsid w:val="00115919"/>
    <w:rsid w:val="0012072E"/>
    <w:rsid w:val="00121F0C"/>
    <w:rsid w:val="00122508"/>
    <w:rsid w:val="00123989"/>
    <w:rsid w:val="00123AB6"/>
    <w:rsid w:val="00124B9F"/>
    <w:rsid w:val="00124EE0"/>
    <w:rsid w:val="0012654B"/>
    <w:rsid w:val="00126919"/>
    <w:rsid w:val="00130D99"/>
    <w:rsid w:val="0013220A"/>
    <w:rsid w:val="001356B8"/>
    <w:rsid w:val="001375CA"/>
    <w:rsid w:val="001407ED"/>
    <w:rsid w:val="001409D3"/>
    <w:rsid w:val="0014480B"/>
    <w:rsid w:val="00145308"/>
    <w:rsid w:val="00146515"/>
    <w:rsid w:val="00147158"/>
    <w:rsid w:val="00147837"/>
    <w:rsid w:val="00161C44"/>
    <w:rsid w:val="0016393A"/>
    <w:rsid w:val="00163BA2"/>
    <w:rsid w:val="001653F4"/>
    <w:rsid w:val="001655B9"/>
    <w:rsid w:val="001669E9"/>
    <w:rsid w:val="001703CD"/>
    <w:rsid w:val="001722C4"/>
    <w:rsid w:val="00173209"/>
    <w:rsid w:val="001737D0"/>
    <w:rsid w:val="0017687E"/>
    <w:rsid w:val="001838B6"/>
    <w:rsid w:val="0019087A"/>
    <w:rsid w:val="001923A6"/>
    <w:rsid w:val="00192993"/>
    <w:rsid w:val="0019758B"/>
    <w:rsid w:val="001B3CEC"/>
    <w:rsid w:val="001B3E12"/>
    <w:rsid w:val="001B7F5A"/>
    <w:rsid w:val="001C0ECE"/>
    <w:rsid w:val="001C3B8A"/>
    <w:rsid w:val="001C72B5"/>
    <w:rsid w:val="001D03CD"/>
    <w:rsid w:val="001D14AB"/>
    <w:rsid w:val="001D224C"/>
    <w:rsid w:val="001D39EC"/>
    <w:rsid w:val="001D448B"/>
    <w:rsid w:val="001E766F"/>
    <w:rsid w:val="001F23A1"/>
    <w:rsid w:val="001F3B45"/>
    <w:rsid w:val="00202F88"/>
    <w:rsid w:val="00205CE4"/>
    <w:rsid w:val="002113D2"/>
    <w:rsid w:val="00212266"/>
    <w:rsid w:val="00216670"/>
    <w:rsid w:val="00220743"/>
    <w:rsid w:val="00230466"/>
    <w:rsid w:val="00237663"/>
    <w:rsid w:val="0025051F"/>
    <w:rsid w:val="00251A92"/>
    <w:rsid w:val="00254EA0"/>
    <w:rsid w:val="002620CC"/>
    <w:rsid w:val="002640DE"/>
    <w:rsid w:val="00264F52"/>
    <w:rsid w:val="00271903"/>
    <w:rsid w:val="0027300A"/>
    <w:rsid w:val="00274CA9"/>
    <w:rsid w:val="00275E00"/>
    <w:rsid w:val="00285FE1"/>
    <w:rsid w:val="00286D29"/>
    <w:rsid w:val="00295B38"/>
    <w:rsid w:val="002A1921"/>
    <w:rsid w:val="002A4B87"/>
    <w:rsid w:val="002B2799"/>
    <w:rsid w:val="002C3279"/>
    <w:rsid w:val="002C41F6"/>
    <w:rsid w:val="002C51C5"/>
    <w:rsid w:val="002D0225"/>
    <w:rsid w:val="002D0B94"/>
    <w:rsid w:val="002D24F3"/>
    <w:rsid w:val="002D7122"/>
    <w:rsid w:val="002E0AE1"/>
    <w:rsid w:val="002E33B2"/>
    <w:rsid w:val="002F4EA5"/>
    <w:rsid w:val="00304D2D"/>
    <w:rsid w:val="003103C3"/>
    <w:rsid w:val="0031684E"/>
    <w:rsid w:val="00316C36"/>
    <w:rsid w:val="00323181"/>
    <w:rsid w:val="003252AF"/>
    <w:rsid w:val="00333A88"/>
    <w:rsid w:val="00337073"/>
    <w:rsid w:val="003415E6"/>
    <w:rsid w:val="003428D3"/>
    <w:rsid w:val="00350803"/>
    <w:rsid w:val="00351376"/>
    <w:rsid w:val="00356100"/>
    <w:rsid w:val="003577FD"/>
    <w:rsid w:val="0035788F"/>
    <w:rsid w:val="00365BF0"/>
    <w:rsid w:val="003678BF"/>
    <w:rsid w:val="00374525"/>
    <w:rsid w:val="00377C23"/>
    <w:rsid w:val="00382731"/>
    <w:rsid w:val="003865B5"/>
    <w:rsid w:val="00386B6F"/>
    <w:rsid w:val="00387890"/>
    <w:rsid w:val="00387F11"/>
    <w:rsid w:val="00391EEA"/>
    <w:rsid w:val="00392B43"/>
    <w:rsid w:val="00393AC5"/>
    <w:rsid w:val="003954E7"/>
    <w:rsid w:val="00396E4D"/>
    <w:rsid w:val="003A02D3"/>
    <w:rsid w:val="003A0637"/>
    <w:rsid w:val="003A4EAB"/>
    <w:rsid w:val="003A5382"/>
    <w:rsid w:val="003A7BEB"/>
    <w:rsid w:val="003B19C5"/>
    <w:rsid w:val="003B6C7A"/>
    <w:rsid w:val="003B729C"/>
    <w:rsid w:val="003C2171"/>
    <w:rsid w:val="003C4555"/>
    <w:rsid w:val="003D08A4"/>
    <w:rsid w:val="003D42AD"/>
    <w:rsid w:val="003D63DC"/>
    <w:rsid w:val="003E09DA"/>
    <w:rsid w:val="003E1EA8"/>
    <w:rsid w:val="003E6EC0"/>
    <w:rsid w:val="003E7AC1"/>
    <w:rsid w:val="003E7B95"/>
    <w:rsid w:val="003F1950"/>
    <w:rsid w:val="003F3301"/>
    <w:rsid w:val="003F7BC8"/>
    <w:rsid w:val="00403FC0"/>
    <w:rsid w:val="00405EFB"/>
    <w:rsid w:val="00405FED"/>
    <w:rsid w:val="0040784A"/>
    <w:rsid w:val="00410934"/>
    <w:rsid w:val="004112C6"/>
    <w:rsid w:val="00412839"/>
    <w:rsid w:val="00412D91"/>
    <w:rsid w:val="00420A7A"/>
    <w:rsid w:val="00421157"/>
    <w:rsid w:val="0042609C"/>
    <w:rsid w:val="004305EE"/>
    <w:rsid w:val="00431DAF"/>
    <w:rsid w:val="00435442"/>
    <w:rsid w:val="00436F59"/>
    <w:rsid w:val="00442E2F"/>
    <w:rsid w:val="0044423A"/>
    <w:rsid w:val="00444347"/>
    <w:rsid w:val="00445C00"/>
    <w:rsid w:val="0044699F"/>
    <w:rsid w:val="0044712E"/>
    <w:rsid w:val="0044770B"/>
    <w:rsid w:val="00454568"/>
    <w:rsid w:val="00455932"/>
    <w:rsid w:val="00455FB0"/>
    <w:rsid w:val="00461F53"/>
    <w:rsid w:val="00464546"/>
    <w:rsid w:val="004719F4"/>
    <w:rsid w:val="00471F04"/>
    <w:rsid w:val="00473E9E"/>
    <w:rsid w:val="00475132"/>
    <w:rsid w:val="00481ACA"/>
    <w:rsid w:val="004832A0"/>
    <w:rsid w:val="004838CD"/>
    <w:rsid w:val="00484AE4"/>
    <w:rsid w:val="00490B43"/>
    <w:rsid w:val="00492C62"/>
    <w:rsid w:val="00492C78"/>
    <w:rsid w:val="004953F5"/>
    <w:rsid w:val="00495940"/>
    <w:rsid w:val="004A0351"/>
    <w:rsid w:val="004A13EA"/>
    <w:rsid w:val="004A2701"/>
    <w:rsid w:val="004A441B"/>
    <w:rsid w:val="004A4CD1"/>
    <w:rsid w:val="004A6BE1"/>
    <w:rsid w:val="004A716E"/>
    <w:rsid w:val="004B0A77"/>
    <w:rsid w:val="004B1743"/>
    <w:rsid w:val="004C0F33"/>
    <w:rsid w:val="004D6E90"/>
    <w:rsid w:val="004E0DBA"/>
    <w:rsid w:val="004E3587"/>
    <w:rsid w:val="004E3613"/>
    <w:rsid w:val="004E5738"/>
    <w:rsid w:val="004E6540"/>
    <w:rsid w:val="004F4285"/>
    <w:rsid w:val="00501712"/>
    <w:rsid w:val="0050385B"/>
    <w:rsid w:val="00504D24"/>
    <w:rsid w:val="00504FB3"/>
    <w:rsid w:val="00511152"/>
    <w:rsid w:val="0051675B"/>
    <w:rsid w:val="005265E3"/>
    <w:rsid w:val="00526DBF"/>
    <w:rsid w:val="00532D7E"/>
    <w:rsid w:val="0055041D"/>
    <w:rsid w:val="00553F2B"/>
    <w:rsid w:val="0055791E"/>
    <w:rsid w:val="00562A76"/>
    <w:rsid w:val="00563771"/>
    <w:rsid w:val="00564E7E"/>
    <w:rsid w:val="00565404"/>
    <w:rsid w:val="005659B1"/>
    <w:rsid w:val="00571115"/>
    <w:rsid w:val="00572BF9"/>
    <w:rsid w:val="00583A5D"/>
    <w:rsid w:val="00584A08"/>
    <w:rsid w:val="0059210F"/>
    <w:rsid w:val="00592870"/>
    <w:rsid w:val="00593006"/>
    <w:rsid w:val="005974A7"/>
    <w:rsid w:val="00597A99"/>
    <w:rsid w:val="005A22DF"/>
    <w:rsid w:val="005B033B"/>
    <w:rsid w:val="005B0B6D"/>
    <w:rsid w:val="005B27AC"/>
    <w:rsid w:val="005B27F5"/>
    <w:rsid w:val="005C2BD2"/>
    <w:rsid w:val="005C6D6B"/>
    <w:rsid w:val="005D124E"/>
    <w:rsid w:val="005D37B1"/>
    <w:rsid w:val="005D73BD"/>
    <w:rsid w:val="005E3065"/>
    <w:rsid w:val="005E615A"/>
    <w:rsid w:val="005F044F"/>
    <w:rsid w:val="005F4F45"/>
    <w:rsid w:val="005F53E2"/>
    <w:rsid w:val="00601340"/>
    <w:rsid w:val="00605D35"/>
    <w:rsid w:val="00610054"/>
    <w:rsid w:val="00611A8E"/>
    <w:rsid w:val="0061296D"/>
    <w:rsid w:val="00612D17"/>
    <w:rsid w:val="00613820"/>
    <w:rsid w:val="00621537"/>
    <w:rsid w:val="0062442E"/>
    <w:rsid w:val="006248B0"/>
    <w:rsid w:val="00630B44"/>
    <w:rsid w:val="006328DD"/>
    <w:rsid w:val="0063402E"/>
    <w:rsid w:val="006345C7"/>
    <w:rsid w:val="00634F99"/>
    <w:rsid w:val="00636396"/>
    <w:rsid w:val="00642920"/>
    <w:rsid w:val="00644B62"/>
    <w:rsid w:val="0064764A"/>
    <w:rsid w:val="006539AA"/>
    <w:rsid w:val="00655C6D"/>
    <w:rsid w:val="006616CC"/>
    <w:rsid w:val="00665C77"/>
    <w:rsid w:val="00670708"/>
    <w:rsid w:val="00671C61"/>
    <w:rsid w:val="00676D92"/>
    <w:rsid w:val="00684A91"/>
    <w:rsid w:val="006873A6"/>
    <w:rsid w:val="006912F5"/>
    <w:rsid w:val="00692F2D"/>
    <w:rsid w:val="00695E68"/>
    <w:rsid w:val="0069708C"/>
    <w:rsid w:val="006A2E22"/>
    <w:rsid w:val="006A4F3C"/>
    <w:rsid w:val="006A61C2"/>
    <w:rsid w:val="006A7527"/>
    <w:rsid w:val="006B46E8"/>
    <w:rsid w:val="006B6D6A"/>
    <w:rsid w:val="006C2BC0"/>
    <w:rsid w:val="006C346B"/>
    <w:rsid w:val="006C6F82"/>
    <w:rsid w:val="006C76D9"/>
    <w:rsid w:val="006D3B77"/>
    <w:rsid w:val="006D4E97"/>
    <w:rsid w:val="006E2055"/>
    <w:rsid w:val="006E2647"/>
    <w:rsid w:val="006E597C"/>
    <w:rsid w:val="006E7052"/>
    <w:rsid w:val="006F284A"/>
    <w:rsid w:val="00700DE2"/>
    <w:rsid w:val="007059C5"/>
    <w:rsid w:val="00710932"/>
    <w:rsid w:val="00710D16"/>
    <w:rsid w:val="0071158C"/>
    <w:rsid w:val="00716681"/>
    <w:rsid w:val="00717504"/>
    <w:rsid w:val="00720005"/>
    <w:rsid w:val="00724817"/>
    <w:rsid w:val="00725104"/>
    <w:rsid w:val="007300A5"/>
    <w:rsid w:val="007328A4"/>
    <w:rsid w:val="00736483"/>
    <w:rsid w:val="007364A3"/>
    <w:rsid w:val="00752026"/>
    <w:rsid w:val="00752282"/>
    <w:rsid w:val="007536B6"/>
    <w:rsid w:val="00753C15"/>
    <w:rsid w:val="00760E49"/>
    <w:rsid w:val="00764E22"/>
    <w:rsid w:val="0076621F"/>
    <w:rsid w:val="0077198F"/>
    <w:rsid w:val="00772365"/>
    <w:rsid w:val="007769D2"/>
    <w:rsid w:val="007839E4"/>
    <w:rsid w:val="00786849"/>
    <w:rsid w:val="007951FA"/>
    <w:rsid w:val="007A0539"/>
    <w:rsid w:val="007A2A7B"/>
    <w:rsid w:val="007A7E17"/>
    <w:rsid w:val="007A7F88"/>
    <w:rsid w:val="007B1CDD"/>
    <w:rsid w:val="007B4150"/>
    <w:rsid w:val="007B48EB"/>
    <w:rsid w:val="007C18FA"/>
    <w:rsid w:val="007D1323"/>
    <w:rsid w:val="007D4A72"/>
    <w:rsid w:val="007D7BE7"/>
    <w:rsid w:val="007E0117"/>
    <w:rsid w:val="007E05A2"/>
    <w:rsid w:val="007F0F2F"/>
    <w:rsid w:val="007F21EF"/>
    <w:rsid w:val="007F3F2B"/>
    <w:rsid w:val="007F55E7"/>
    <w:rsid w:val="008029B6"/>
    <w:rsid w:val="00802C98"/>
    <w:rsid w:val="008052BB"/>
    <w:rsid w:val="0080769A"/>
    <w:rsid w:val="00807B57"/>
    <w:rsid w:val="00812498"/>
    <w:rsid w:val="00820182"/>
    <w:rsid w:val="00820F1D"/>
    <w:rsid w:val="0082110D"/>
    <w:rsid w:val="008229BF"/>
    <w:rsid w:val="00824F65"/>
    <w:rsid w:val="00826A9F"/>
    <w:rsid w:val="008379BA"/>
    <w:rsid w:val="00844FB4"/>
    <w:rsid w:val="008543D1"/>
    <w:rsid w:val="00856B4A"/>
    <w:rsid w:val="00867AC4"/>
    <w:rsid w:val="008711E9"/>
    <w:rsid w:val="00875F72"/>
    <w:rsid w:val="00881FE1"/>
    <w:rsid w:val="008912A8"/>
    <w:rsid w:val="00892D28"/>
    <w:rsid w:val="008A082E"/>
    <w:rsid w:val="008A3378"/>
    <w:rsid w:val="008B0619"/>
    <w:rsid w:val="008B1923"/>
    <w:rsid w:val="008B26F8"/>
    <w:rsid w:val="008B4FDA"/>
    <w:rsid w:val="008B5AC1"/>
    <w:rsid w:val="008B6525"/>
    <w:rsid w:val="008C0194"/>
    <w:rsid w:val="008C0EFC"/>
    <w:rsid w:val="008C1E3B"/>
    <w:rsid w:val="008C26DA"/>
    <w:rsid w:val="008C3F77"/>
    <w:rsid w:val="008C6DE5"/>
    <w:rsid w:val="008D11A7"/>
    <w:rsid w:val="008D1416"/>
    <w:rsid w:val="008D162B"/>
    <w:rsid w:val="008E221A"/>
    <w:rsid w:val="008E36C8"/>
    <w:rsid w:val="008E3979"/>
    <w:rsid w:val="008E466C"/>
    <w:rsid w:val="008E7771"/>
    <w:rsid w:val="008F01D2"/>
    <w:rsid w:val="008F40D3"/>
    <w:rsid w:val="0090256A"/>
    <w:rsid w:val="009032D2"/>
    <w:rsid w:val="00912E6E"/>
    <w:rsid w:val="00913D44"/>
    <w:rsid w:val="00917970"/>
    <w:rsid w:val="00921038"/>
    <w:rsid w:val="00922CDC"/>
    <w:rsid w:val="00923764"/>
    <w:rsid w:val="009248ED"/>
    <w:rsid w:val="00925E0A"/>
    <w:rsid w:val="009305A1"/>
    <w:rsid w:val="009335B4"/>
    <w:rsid w:val="00933F27"/>
    <w:rsid w:val="009372EA"/>
    <w:rsid w:val="009524B0"/>
    <w:rsid w:val="009722FD"/>
    <w:rsid w:val="00972D03"/>
    <w:rsid w:val="009754FF"/>
    <w:rsid w:val="009776BF"/>
    <w:rsid w:val="00982C1E"/>
    <w:rsid w:val="00982FCF"/>
    <w:rsid w:val="0098594E"/>
    <w:rsid w:val="00992758"/>
    <w:rsid w:val="00994830"/>
    <w:rsid w:val="009A167A"/>
    <w:rsid w:val="009A3760"/>
    <w:rsid w:val="009A5A93"/>
    <w:rsid w:val="009A6FF0"/>
    <w:rsid w:val="009B16A8"/>
    <w:rsid w:val="009B2C1F"/>
    <w:rsid w:val="009B6A1C"/>
    <w:rsid w:val="009C47E4"/>
    <w:rsid w:val="009C7DAA"/>
    <w:rsid w:val="009D0D8A"/>
    <w:rsid w:val="009D5F1A"/>
    <w:rsid w:val="009E1849"/>
    <w:rsid w:val="009E3DB0"/>
    <w:rsid w:val="009E79BB"/>
    <w:rsid w:val="009F071E"/>
    <w:rsid w:val="009F3405"/>
    <w:rsid w:val="009F3744"/>
    <w:rsid w:val="009F4241"/>
    <w:rsid w:val="009F619C"/>
    <w:rsid w:val="009F6DDA"/>
    <w:rsid w:val="00A0219C"/>
    <w:rsid w:val="00A03B25"/>
    <w:rsid w:val="00A05A13"/>
    <w:rsid w:val="00A11F9B"/>
    <w:rsid w:val="00A16EEE"/>
    <w:rsid w:val="00A17F5C"/>
    <w:rsid w:val="00A3040D"/>
    <w:rsid w:val="00A3416D"/>
    <w:rsid w:val="00A35A61"/>
    <w:rsid w:val="00A3621E"/>
    <w:rsid w:val="00A44528"/>
    <w:rsid w:val="00A46B6F"/>
    <w:rsid w:val="00A50BEE"/>
    <w:rsid w:val="00A51B40"/>
    <w:rsid w:val="00A5458A"/>
    <w:rsid w:val="00A630EE"/>
    <w:rsid w:val="00A6686C"/>
    <w:rsid w:val="00A67F3F"/>
    <w:rsid w:val="00A70855"/>
    <w:rsid w:val="00A70DAB"/>
    <w:rsid w:val="00A71714"/>
    <w:rsid w:val="00A71C7B"/>
    <w:rsid w:val="00A76116"/>
    <w:rsid w:val="00A85705"/>
    <w:rsid w:val="00A8765A"/>
    <w:rsid w:val="00A93966"/>
    <w:rsid w:val="00A97ED0"/>
    <w:rsid w:val="00AA5717"/>
    <w:rsid w:val="00AB1539"/>
    <w:rsid w:val="00AB3A1F"/>
    <w:rsid w:val="00AB5C06"/>
    <w:rsid w:val="00AC2266"/>
    <w:rsid w:val="00AD0A2A"/>
    <w:rsid w:val="00AD4904"/>
    <w:rsid w:val="00AD5845"/>
    <w:rsid w:val="00AD60B5"/>
    <w:rsid w:val="00AE31B4"/>
    <w:rsid w:val="00AF1E04"/>
    <w:rsid w:val="00B03961"/>
    <w:rsid w:val="00B06D2B"/>
    <w:rsid w:val="00B15AF8"/>
    <w:rsid w:val="00B20BFE"/>
    <w:rsid w:val="00B322EF"/>
    <w:rsid w:val="00B33897"/>
    <w:rsid w:val="00B41EC9"/>
    <w:rsid w:val="00B43D48"/>
    <w:rsid w:val="00B46441"/>
    <w:rsid w:val="00B473BE"/>
    <w:rsid w:val="00B50376"/>
    <w:rsid w:val="00B5123C"/>
    <w:rsid w:val="00B61477"/>
    <w:rsid w:val="00B71561"/>
    <w:rsid w:val="00B71D0F"/>
    <w:rsid w:val="00B72163"/>
    <w:rsid w:val="00B81B8E"/>
    <w:rsid w:val="00B82DCE"/>
    <w:rsid w:val="00B8600C"/>
    <w:rsid w:val="00B872C8"/>
    <w:rsid w:val="00B955A4"/>
    <w:rsid w:val="00BA18BE"/>
    <w:rsid w:val="00BA61E3"/>
    <w:rsid w:val="00BC07C3"/>
    <w:rsid w:val="00BC1E0D"/>
    <w:rsid w:val="00BC2594"/>
    <w:rsid w:val="00BC572B"/>
    <w:rsid w:val="00BD07A5"/>
    <w:rsid w:val="00BD56FD"/>
    <w:rsid w:val="00BD5CAA"/>
    <w:rsid w:val="00BD66D4"/>
    <w:rsid w:val="00BE1E95"/>
    <w:rsid w:val="00BE230B"/>
    <w:rsid w:val="00BE4851"/>
    <w:rsid w:val="00BE5BC1"/>
    <w:rsid w:val="00BF04F8"/>
    <w:rsid w:val="00BF0DEA"/>
    <w:rsid w:val="00BF3402"/>
    <w:rsid w:val="00BF3674"/>
    <w:rsid w:val="00BF3BD9"/>
    <w:rsid w:val="00BF4CB9"/>
    <w:rsid w:val="00BF604F"/>
    <w:rsid w:val="00BF67C8"/>
    <w:rsid w:val="00C018CD"/>
    <w:rsid w:val="00C14322"/>
    <w:rsid w:val="00C14ECF"/>
    <w:rsid w:val="00C227D8"/>
    <w:rsid w:val="00C240B7"/>
    <w:rsid w:val="00C24698"/>
    <w:rsid w:val="00C33DFC"/>
    <w:rsid w:val="00C36E69"/>
    <w:rsid w:val="00C41C32"/>
    <w:rsid w:val="00C53620"/>
    <w:rsid w:val="00C53D0F"/>
    <w:rsid w:val="00C560EC"/>
    <w:rsid w:val="00C57489"/>
    <w:rsid w:val="00C57580"/>
    <w:rsid w:val="00C616D4"/>
    <w:rsid w:val="00C61F09"/>
    <w:rsid w:val="00C644C7"/>
    <w:rsid w:val="00C66EA4"/>
    <w:rsid w:val="00C8351A"/>
    <w:rsid w:val="00C86A4D"/>
    <w:rsid w:val="00C90FB4"/>
    <w:rsid w:val="00C91F2F"/>
    <w:rsid w:val="00C92CE3"/>
    <w:rsid w:val="00C96226"/>
    <w:rsid w:val="00C97850"/>
    <w:rsid w:val="00CA3621"/>
    <w:rsid w:val="00CA5D8E"/>
    <w:rsid w:val="00CA6B95"/>
    <w:rsid w:val="00CA6F1D"/>
    <w:rsid w:val="00CB296F"/>
    <w:rsid w:val="00CB47B8"/>
    <w:rsid w:val="00CC12BD"/>
    <w:rsid w:val="00CC1F6D"/>
    <w:rsid w:val="00CD0776"/>
    <w:rsid w:val="00CD18F0"/>
    <w:rsid w:val="00CD6586"/>
    <w:rsid w:val="00CE24FC"/>
    <w:rsid w:val="00CE36EA"/>
    <w:rsid w:val="00CE7444"/>
    <w:rsid w:val="00CE7763"/>
    <w:rsid w:val="00CF15FF"/>
    <w:rsid w:val="00D01189"/>
    <w:rsid w:val="00D014D4"/>
    <w:rsid w:val="00D01661"/>
    <w:rsid w:val="00D01C48"/>
    <w:rsid w:val="00D03FED"/>
    <w:rsid w:val="00D07301"/>
    <w:rsid w:val="00D114A6"/>
    <w:rsid w:val="00D11DE9"/>
    <w:rsid w:val="00D1366F"/>
    <w:rsid w:val="00D204BD"/>
    <w:rsid w:val="00D215C6"/>
    <w:rsid w:val="00D334B3"/>
    <w:rsid w:val="00D34FDF"/>
    <w:rsid w:val="00D35331"/>
    <w:rsid w:val="00D46A12"/>
    <w:rsid w:val="00D5151B"/>
    <w:rsid w:val="00D56FF3"/>
    <w:rsid w:val="00D62FBC"/>
    <w:rsid w:val="00D70571"/>
    <w:rsid w:val="00D84355"/>
    <w:rsid w:val="00D9296A"/>
    <w:rsid w:val="00D94AC5"/>
    <w:rsid w:val="00D960E8"/>
    <w:rsid w:val="00DA1091"/>
    <w:rsid w:val="00DA2535"/>
    <w:rsid w:val="00DA2CB3"/>
    <w:rsid w:val="00DA46D6"/>
    <w:rsid w:val="00DA517B"/>
    <w:rsid w:val="00DA7833"/>
    <w:rsid w:val="00DB4F4D"/>
    <w:rsid w:val="00DB6116"/>
    <w:rsid w:val="00DB6618"/>
    <w:rsid w:val="00DB669D"/>
    <w:rsid w:val="00DB6CD9"/>
    <w:rsid w:val="00DC00F7"/>
    <w:rsid w:val="00DC429B"/>
    <w:rsid w:val="00DC48A2"/>
    <w:rsid w:val="00DC6084"/>
    <w:rsid w:val="00DC792E"/>
    <w:rsid w:val="00DD371A"/>
    <w:rsid w:val="00DD480D"/>
    <w:rsid w:val="00DD4E3A"/>
    <w:rsid w:val="00DE277E"/>
    <w:rsid w:val="00DE3EA7"/>
    <w:rsid w:val="00DF3B14"/>
    <w:rsid w:val="00DF567F"/>
    <w:rsid w:val="00DF7668"/>
    <w:rsid w:val="00E01677"/>
    <w:rsid w:val="00E06CC9"/>
    <w:rsid w:val="00E11FF1"/>
    <w:rsid w:val="00E17778"/>
    <w:rsid w:val="00E220FA"/>
    <w:rsid w:val="00E279C8"/>
    <w:rsid w:val="00E36CAD"/>
    <w:rsid w:val="00E44F3F"/>
    <w:rsid w:val="00E5052E"/>
    <w:rsid w:val="00E50871"/>
    <w:rsid w:val="00E51440"/>
    <w:rsid w:val="00E55735"/>
    <w:rsid w:val="00E57332"/>
    <w:rsid w:val="00E633DA"/>
    <w:rsid w:val="00E63597"/>
    <w:rsid w:val="00E71997"/>
    <w:rsid w:val="00E72F91"/>
    <w:rsid w:val="00E90C68"/>
    <w:rsid w:val="00EA0A24"/>
    <w:rsid w:val="00EA2780"/>
    <w:rsid w:val="00EB1130"/>
    <w:rsid w:val="00EB6F4C"/>
    <w:rsid w:val="00EC1330"/>
    <w:rsid w:val="00EC4863"/>
    <w:rsid w:val="00ED0964"/>
    <w:rsid w:val="00ED2B5D"/>
    <w:rsid w:val="00ED4045"/>
    <w:rsid w:val="00ED6C39"/>
    <w:rsid w:val="00EE0539"/>
    <w:rsid w:val="00EE1134"/>
    <w:rsid w:val="00EE1654"/>
    <w:rsid w:val="00EF34F1"/>
    <w:rsid w:val="00EF3A2C"/>
    <w:rsid w:val="00EF3A5B"/>
    <w:rsid w:val="00EF3E6B"/>
    <w:rsid w:val="00F052A8"/>
    <w:rsid w:val="00F05484"/>
    <w:rsid w:val="00F20DC5"/>
    <w:rsid w:val="00F24044"/>
    <w:rsid w:val="00F264FB"/>
    <w:rsid w:val="00F30F15"/>
    <w:rsid w:val="00F31BF4"/>
    <w:rsid w:val="00F31C80"/>
    <w:rsid w:val="00F32759"/>
    <w:rsid w:val="00F33FA3"/>
    <w:rsid w:val="00F342A5"/>
    <w:rsid w:val="00F567CB"/>
    <w:rsid w:val="00F607F1"/>
    <w:rsid w:val="00F6355B"/>
    <w:rsid w:val="00F65C60"/>
    <w:rsid w:val="00F7046D"/>
    <w:rsid w:val="00F76086"/>
    <w:rsid w:val="00F810CC"/>
    <w:rsid w:val="00F83A3A"/>
    <w:rsid w:val="00F86082"/>
    <w:rsid w:val="00F91195"/>
    <w:rsid w:val="00F9136F"/>
    <w:rsid w:val="00F9158B"/>
    <w:rsid w:val="00F916CC"/>
    <w:rsid w:val="00F94FB9"/>
    <w:rsid w:val="00F95364"/>
    <w:rsid w:val="00F958F1"/>
    <w:rsid w:val="00FA3E18"/>
    <w:rsid w:val="00FA54B8"/>
    <w:rsid w:val="00FA66DC"/>
    <w:rsid w:val="00FB0FFD"/>
    <w:rsid w:val="00FB6F2F"/>
    <w:rsid w:val="00FC01D7"/>
    <w:rsid w:val="00FC1BA2"/>
    <w:rsid w:val="00FC1D52"/>
    <w:rsid w:val="00FC4F2A"/>
    <w:rsid w:val="00FD4173"/>
    <w:rsid w:val="00FE201B"/>
    <w:rsid w:val="00FE26FD"/>
    <w:rsid w:val="00FE6FFB"/>
    <w:rsid w:val="00FF5E78"/>
    <w:rsid w:val="0163FEDE"/>
    <w:rsid w:val="0292189A"/>
    <w:rsid w:val="12D64B9F"/>
    <w:rsid w:val="143C5210"/>
    <w:rsid w:val="1F022E6D"/>
    <w:rsid w:val="307AAF03"/>
    <w:rsid w:val="32690914"/>
    <w:rsid w:val="4562E5A3"/>
    <w:rsid w:val="59C77864"/>
    <w:rsid w:val="5AC8AC4A"/>
    <w:rsid w:val="5FDFBDD3"/>
    <w:rsid w:val="63175E95"/>
    <w:rsid w:val="6368400F"/>
    <w:rsid w:val="6412DC3D"/>
    <w:rsid w:val="6976152A"/>
    <w:rsid w:val="6F2D3F0B"/>
    <w:rsid w:val="79A4B169"/>
    <w:rsid w:val="7A775E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0D8E8911-67A2-4FBC-A26B-BBA01A4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E09DA"/>
    <w:pPr>
      <w:spacing w:after="120" w:line="242" w:lineRule="auto"/>
      <w:jc w:val="both"/>
    </w:pPr>
    <w:rPr>
      <w:rFonts w:ascii="Verdana" w:hAnsi="Verdana"/>
      <w:color w:val="000000" w:themeColor="text1"/>
      <w:sz w:val="19"/>
      <w:szCs w:val="19"/>
      <w:lang w:eastAsia="en-US"/>
    </w:rPr>
  </w:style>
  <w:style w:type="paragraph" w:styleId="berschrift1">
    <w:name w:val="heading 1"/>
    <w:aliases w:val="Heading1_Titre1"/>
    <w:basedOn w:val="Standard"/>
    <w:next w:val="Standard"/>
    <w:link w:val="berschrift1Zchn"/>
    <w:autoRedefine/>
    <w:qFormat/>
    <w:rsid w:val="003E09DA"/>
    <w:pPr>
      <w:keepNext/>
      <w:keepLines/>
      <w:numPr>
        <w:numId w:val="39"/>
      </w:numPr>
      <w:spacing w:before="240" w:after="0"/>
      <w:outlineLvl w:val="0"/>
    </w:pPr>
    <w:rPr>
      <w:rFonts w:asciiTheme="majorHAnsi" w:eastAsiaTheme="majorEastAsia" w:hAnsiTheme="majorHAnsi" w:cstheme="majorBidi"/>
      <w:b/>
      <w:sz w:val="32"/>
      <w:szCs w:val="32"/>
    </w:rPr>
  </w:style>
  <w:style w:type="paragraph" w:styleId="berschrift2">
    <w:name w:val="heading 2"/>
    <w:aliases w:val="Heading2_Titre2"/>
    <w:basedOn w:val="Standard"/>
    <w:next w:val="Standard"/>
    <w:link w:val="berschrift2Zchn"/>
    <w:autoRedefine/>
    <w:unhideWhenUsed/>
    <w:qFormat/>
    <w:rsid w:val="003E09DA"/>
    <w:pPr>
      <w:keepNext/>
      <w:keepLines/>
      <w:numPr>
        <w:ilvl w:val="1"/>
        <w:numId w:val="39"/>
      </w:numPr>
      <w:spacing w:before="40" w:after="0"/>
      <w:outlineLvl w:val="1"/>
    </w:pPr>
    <w:rPr>
      <w:rFonts w:asciiTheme="majorHAnsi" w:eastAsiaTheme="majorEastAsia" w:hAnsiTheme="majorHAnsi" w:cstheme="majorBidi"/>
      <w:b/>
      <w:sz w:val="26"/>
      <w:szCs w:val="26"/>
    </w:rPr>
  </w:style>
  <w:style w:type="paragraph" w:styleId="berschrift3">
    <w:name w:val="heading 3"/>
    <w:aliases w:val="Heading3_Titre3"/>
    <w:basedOn w:val="Standard"/>
    <w:next w:val="Standard"/>
    <w:link w:val="berschrift3Zchn"/>
    <w:autoRedefine/>
    <w:unhideWhenUsed/>
    <w:qFormat/>
    <w:rsid w:val="003E09DA"/>
    <w:pPr>
      <w:keepNext/>
      <w:keepLines/>
      <w:numPr>
        <w:ilvl w:val="2"/>
        <w:numId w:val="39"/>
      </w:numPr>
      <w:spacing w:before="40" w:after="0"/>
      <w:outlineLvl w:val="2"/>
    </w:pPr>
    <w:rPr>
      <w:rFonts w:asciiTheme="majorHAnsi" w:eastAsiaTheme="majorEastAsia" w:hAnsiTheme="majorHAnsi" w:cstheme="majorBidi"/>
      <w:b/>
      <w:sz w:val="24"/>
      <w:szCs w:val="24"/>
    </w:rPr>
  </w:style>
  <w:style w:type="paragraph" w:styleId="berschrift4">
    <w:name w:val="heading 4"/>
    <w:aliases w:val="Heading4_Titre4"/>
    <w:basedOn w:val="Body"/>
    <w:next w:val="Body"/>
    <w:link w:val="berschrift4Zchn"/>
    <w:qFormat/>
    <w:rsid w:val="0069708C"/>
    <w:pPr>
      <w:keepNext/>
      <w:numPr>
        <w:ilvl w:val="3"/>
        <w:numId w:val="39"/>
      </w:numPr>
      <w:spacing w:before="120"/>
      <w:outlineLvl w:val="3"/>
    </w:pPr>
    <w:rPr>
      <w:bCs/>
      <w:i/>
    </w:rPr>
  </w:style>
  <w:style w:type="paragraph" w:styleId="berschrift5">
    <w:name w:val="heading 5"/>
    <w:aliases w:val="Heading5_Titre5"/>
    <w:basedOn w:val="Body"/>
    <w:next w:val="Standard"/>
    <w:link w:val="berschrift5Zchn"/>
    <w:qFormat/>
    <w:rsid w:val="0069708C"/>
    <w:pPr>
      <w:numPr>
        <w:ilvl w:val="4"/>
        <w:numId w:val="39"/>
      </w:numPr>
      <w:tabs>
        <w:tab w:val="left" w:pos="936"/>
      </w:tabs>
      <w:outlineLvl w:val="4"/>
    </w:pPr>
    <w:rPr>
      <w:b/>
      <w:bCs/>
      <w:iCs/>
      <w:szCs w:val="26"/>
      <w:u w:val="single"/>
    </w:rPr>
  </w:style>
  <w:style w:type="paragraph" w:styleId="berschrift6">
    <w:name w:val="heading 6"/>
    <w:aliases w:val="Heading6_Titre6"/>
    <w:basedOn w:val="Body"/>
    <w:next w:val="Standard"/>
    <w:link w:val="berschrift6Zchn"/>
    <w:qFormat/>
    <w:rsid w:val="0069708C"/>
    <w:pPr>
      <w:numPr>
        <w:ilvl w:val="5"/>
        <w:numId w:val="39"/>
      </w:numPr>
      <w:tabs>
        <w:tab w:val="left" w:pos="936"/>
      </w:tabs>
      <w:outlineLvl w:val="5"/>
    </w:pPr>
    <w:rPr>
      <w:b/>
      <w:bCs/>
      <w:szCs w:val="22"/>
      <w:u w:val="single"/>
    </w:rPr>
  </w:style>
  <w:style w:type="paragraph" w:styleId="berschrift7">
    <w:name w:val="heading 7"/>
    <w:basedOn w:val="Standard"/>
    <w:next w:val="Standard"/>
    <w:link w:val="berschrift7Zchn"/>
    <w:qFormat/>
    <w:rsid w:val="0069708C"/>
    <w:pPr>
      <w:numPr>
        <w:ilvl w:val="6"/>
        <w:numId w:val="39"/>
      </w:numPr>
      <w:spacing w:before="240" w:after="60" w:line="240" w:lineRule="auto"/>
      <w:jc w:val="left"/>
      <w:outlineLvl w:val="6"/>
    </w:pPr>
    <w:rPr>
      <w:rFonts w:ascii="Times New Roman" w:eastAsia="Times New Roman" w:hAnsi="Times New Roman" w:cs="Times New Roman"/>
      <w:color w:val="auto"/>
      <w:sz w:val="24"/>
      <w:szCs w:val="24"/>
      <w:lang w:val="en-US"/>
    </w:rPr>
  </w:style>
  <w:style w:type="paragraph" w:styleId="berschrift8">
    <w:name w:val="heading 8"/>
    <w:basedOn w:val="Standard"/>
    <w:next w:val="Standard"/>
    <w:link w:val="berschrift8Zchn"/>
    <w:qFormat/>
    <w:rsid w:val="0069708C"/>
    <w:pPr>
      <w:numPr>
        <w:ilvl w:val="7"/>
        <w:numId w:val="39"/>
      </w:numPr>
      <w:spacing w:before="240" w:after="60" w:line="240" w:lineRule="auto"/>
      <w:jc w:val="left"/>
      <w:outlineLvl w:val="7"/>
    </w:pPr>
    <w:rPr>
      <w:rFonts w:ascii="Times New Roman" w:eastAsia="Times New Roman" w:hAnsi="Times New Roman" w:cs="Times New Roman"/>
      <w:i/>
      <w:iCs/>
      <w:color w:val="auto"/>
      <w:sz w:val="24"/>
      <w:szCs w:val="24"/>
      <w:lang w:val="en-US"/>
    </w:rPr>
  </w:style>
  <w:style w:type="paragraph" w:styleId="berschrift9">
    <w:name w:val="heading 9"/>
    <w:basedOn w:val="Standard"/>
    <w:next w:val="Standard"/>
    <w:link w:val="berschrift9Zchn"/>
    <w:qFormat/>
    <w:rsid w:val="0069708C"/>
    <w:pPr>
      <w:numPr>
        <w:ilvl w:val="8"/>
        <w:numId w:val="39"/>
      </w:numPr>
      <w:spacing w:before="240" w:after="60" w:line="240" w:lineRule="auto"/>
      <w:jc w:val="left"/>
      <w:outlineLvl w:val="8"/>
    </w:pPr>
    <w:rPr>
      <w:rFonts w:ascii="Arial" w:eastAsia="Times New Roman" w:hAnsi="Arial" w:cs="Arial"/>
      <w:color w:val="auto"/>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6FF3"/>
    <w:pPr>
      <w:spacing w:after="0" w:line="240" w:lineRule="auto"/>
    </w:pPr>
    <w:rPr>
      <w:rFonts w:eastAsiaTheme="minorHAns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D56F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6FF3"/>
    <w:rPr>
      <w:rFonts w:ascii="Verdana" w:eastAsiaTheme="minorHAnsi" w:hAnsi="Verdana"/>
      <w:color w:val="000000" w:themeColor="text1"/>
      <w:sz w:val="20"/>
      <w:szCs w:val="20"/>
      <w:lang w:eastAsia="en-US"/>
    </w:rPr>
  </w:style>
  <w:style w:type="character" w:styleId="Funotenzeichen">
    <w:name w:val="footnote reference"/>
    <w:basedOn w:val="Absatz-Standardschriftart"/>
    <w:unhideWhenUsed/>
    <w:rsid w:val="00D56FF3"/>
    <w:rPr>
      <w:vertAlign w:val="superscript"/>
    </w:rPr>
  </w:style>
  <w:style w:type="paragraph" w:styleId="Listenabsatz">
    <w:name w:val="List Paragraph"/>
    <w:basedOn w:val="Standard"/>
    <w:uiPriority w:val="34"/>
    <w:qFormat/>
    <w:rsid w:val="00D56FF3"/>
    <w:pPr>
      <w:ind w:left="720"/>
      <w:contextualSpacing/>
    </w:pPr>
  </w:style>
  <w:style w:type="character" w:styleId="Kommentarzeichen">
    <w:name w:val="annotation reference"/>
    <w:basedOn w:val="Absatz-Standardschriftart"/>
    <w:semiHidden/>
    <w:unhideWhenUsed/>
    <w:rsid w:val="00D56FF3"/>
    <w:rPr>
      <w:sz w:val="16"/>
      <w:szCs w:val="16"/>
    </w:rPr>
  </w:style>
  <w:style w:type="paragraph" w:styleId="Kommentartext">
    <w:name w:val="annotation text"/>
    <w:basedOn w:val="Standard"/>
    <w:link w:val="KommentartextZchn"/>
    <w:unhideWhenUsed/>
    <w:rsid w:val="00D56FF3"/>
    <w:pPr>
      <w:spacing w:line="240" w:lineRule="auto"/>
    </w:pPr>
    <w:rPr>
      <w:sz w:val="20"/>
      <w:szCs w:val="20"/>
    </w:rPr>
  </w:style>
  <w:style w:type="character" w:customStyle="1" w:styleId="KommentartextZchn">
    <w:name w:val="Kommentartext Zchn"/>
    <w:basedOn w:val="Absatz-Standardschriftart"/>
    <w:link w:val="Kommentartext"/>
    <w:rsid w:val="00D56FF3"/>
    <w:rPr>
      <w:rFonts w:ascii="Verdana" w:eastAsiaTheme="minorHAnsi" w:hAnsi="Verdana"/>
      <w:color w:val="000000" w:themeColor="text1"/>
      <w:sz w:val="20"/>
      <w:szCs w:val="20"/>
      <w:lang w:eastAsia="en-US"/>
    </w:rPr>
  </w:style>
  <w:style w:type="paragraph" w:customStyle="1" w:styleId="pf0">
    <w:name w:val="pf0"/>
    <w:basedOn w:val="Standard"/>
    <w:rsid w:val="00D56FF3"/>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cf01">
    <w:name w:val="cf01"/>
    <w:basedOn w:val="Absatz-Standardschriftart"/>
    <w:rsid w:val="00D56FF3"/>
    <w:rPr>
      <w:rFonts w:ascii="Segoe UI" w:hAnsi="Segoe UI" w:cs="Segoe UI" w:hint="default"/>
      <w:b/>
      <w:bCs/>
      <w:sz w:val="18"/>
      <w:szCs w:val="18"/>
    </w:rPr>
  </w:style>
  <w:style w:type="character" w:customStyle="1" w:styleId="cf11">
    <w:name w:val="cf11"/>
    <w:basedOn w:val="Absatz-Standardschriftart"/>
    <w:rsid w:val="00D56FF3"/>
    <w:rPr>
      <w:rFonts w:ascii="Segoe UI" w:hAnsi="Segoe UI" w:cs="Segoe UI" w:hint="default"/>
      <w:sz w:val="18"/>
      <w:szCs w:val="18"/>
    </w:rPr>
  </w:style>
  <w:style w:type="character" w:customStyle="1" w:styleId="cf21">
    <w:name w:val="cf21"/>
    <w:basedOn w:val="Absatz-Standardschriftart"/>
    <w:rsid w:val="00D56FF3"/>
    <w:rPr>
      <w:rFonts w:ascii="Segoe UI" w:hAnsi="Segoe UI" w:cs="Segoe UI" w:hint="default"/>
      <w:sz w:val="18"/>
      <w:szCs w:val="18"/>
      <w:u w:val="single"/>
    </w:rPr>
  </w:style>
  <w:style w:type="character" w:customStyle="1" w:styleId="berschrift1Zchn">
    <w:name w:val="Überschrift 1 Zchn"/>
    <w:aliases w:val="Heading1_Titre1 Zchn"/>
    <w:basedOn w:val="Absatz-Standardschriftart"/>
    <w:link w:val="berschrift1"/>
    <w:rsid w:val="003E09DA"/>
    <w:rPr>
      <w:rFonts w:asciiTheme="majorHAnsi" w:eastAsiaTheme="majorEastAsia" w:hAnsiTheme="majorHAnsi" w:cstheme="majorBidi"/>
      <w:b/>
      <w:color w:val="000000" w:themeColor="text1"/>
      <w:sz w:val="32"/>
      <w:szCs w:val="32"/>
      <w:lang w:eastAsia="en-US"/>
    </w:rPr>
  </w:style>
  <w:style w:type="paragraph" w:styleId="KeinLeerraum">
    <w:name w:val="No Spacing"/>
    <w:uiPriority w:val="1"/>
    <w:qFormat/>
    <w:rsid w:val="00D56FF3"/>
    <w:pPr>
      <w:spacing w:after="0" w:line="240" w:lineRule="auto"/>
      <w:jc w:val="both"/>
    </w:pPr>
    <w:rPr>
      <w:rFonts w:ascii="Verdana" w:eastAsiaTheme="minorHAnsi" w:hAnsi="Verdana"/>
      <w:color w:val="000000" w:themeColor="text1"/>
      <w:sz w:val="19"/>
      <w:szCs w:val="19"/>
      <w:lang w:eastAsia="en-US"/>
    </w:rPr>
  </w:style>
  <w:style w:type="paragraph" w:styleId="Verzeichnis1">
    <w:name w:val="toc 1"/>
    <w:basedOn w:val="Standard"/>
    <w:next w:val="Standard"/>
    <w:autoRedefine/>
    <w:uiPriority w:val="39"/>
    <w:unhideWhenUsed/>
    <w:rsid w:val="00AD4904"/>
    <w:pPr>
      <w:spacing w:before="120" w:after="0"/>
      <w:jc w:val="left"/>
    </w:pPr>
    <w:rPr>
      <w:rFonts w:asciiTheme="minorHAnsi" w:hAnsiTheme="minorHAnsi"/>
      <w:b/>
      <w:bCs/>
      <w:i/>
      <w:iCs/>
      <w:sz w:val="24"/>
      <w:szCs w:val="24"/>
    </w:rPr>
  </w:style>
  <w:style w:type="character" w:styleId="Hyperlink">
    <w:name w:val="Hyperlink"/>
    <w:basedOn w:val="Absatz-Standardschriftart"/>
    <w:uiPriority w:val="99"/>
    <w:unhideWhenUsed/>
    <w:rsid w:val="00D56FF3"/>
    <w:rPr>
      <w:color w:val="0086CC" w:themeColor="hyperlink"/>
      <w:u w:val="single"/>
    </w:rPr>
  </w:style>
  <w:style w:type="paragraph" w:styleId="Kopfzeile">
    <w:name w:val="header"/>
    <w:basedOn w:val="Standard"/>
    <w:link w:val="KopfzeileZchn"/>
    <w:uiPriority w:val="99"/>
    <w:unhideWhenUsed/>
    <w:rsid w:val="0042609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2609C"/>
    <w:rPr>
      <w:rFonts w:ascii="Verdana" w:eastAsiaTheme="minorHAnsi" w:hAnsi="Verdana"/>
      <w:color w:val="000000" w:themeColor="text1"/>
      <w:sz w:val="19"/>
      <w:szCs w:val="19"/>
      <w:lang w:eastAsia="en-US"/>
    </w:rPr>
  </w:style>
  <w:style w:type="paragraph" w:styleId="Fuzeile">
    <w:name w:val="footer"/>
    <w:basedOn w:val="Standard"/>
    <w:link w:val="FuzeileZchn"/>
    <w:unhideWhenUsed/>
    <w:rsid w:val="0042609C"/>
    <w:pPr>
      <w:tabs>
        <w:tab w:val="center" w:pos="4513"/>
        <w:tab w:val="right" w:pos="9026"/>
      </w:tabs>
      <w:spacing w:after="0" w:line="240" w:lineRule="auto"/>
    </w:pPr>
  </w:style>
  <w:style w:type="character" w:customStyle="1" w:styleId="FuzeileZchn">
    <w:name w:val="Fußzeile Zchn"/>
    <w:basedOn w:val="Absatz-Standardschriftart"/>
    <w:link w:val="Fuzeile"/>
    <w:rsid w:val="0042609C"/>
    <w:rPr>
      <w:rFonts w:ascii="Verdana" w:eastAsiaTheme="minorHAnsi" w:hAnsi="Verdana"/>
      <w:color w:val="000000" w:themeColor="text1"/>
      <w:sz w:val="19"/>
      <w:szCs w:val="19"/>
      <w:lang w:eastAsia="en-US"/>
    </w:rPr>
  </w:style>
  <w:style w:type="paragraph" w:styleId="Kommentarthema">
    <w:name w:val="annotation subject"/>
    <w:basedOn w:val="Kommentartext"/>
    <w:next w:val="Kommentartext"/>
    <w:link w:val="KommentarthemaZchn"/>
    <w:uiPriority w:val="99"/>
    <w:semiHidden/>
    <w:unhideWhenUsed/>
    <w:rsid w:val="00820F1D"/>
    <w:rPr>
      <w:b/>
      <w:bCs/>
    </w:rPr>
  </w:style>
  <w:style w:type="character" w:customStyle="1" w:styleId="KommentarthemaZchn">
    <w:name w:val="Kommentarthema Zchn"/>
    <w:basedOn w:val="KommentartextZchn"/>
    <w:link w:val="Kommentarthema"/>
    <w:uiPriority w:val="99"/>
    <w:semiHidden/>
    <w:rsid w:val="00820F1D"/>
    <w:rPr>
      <w:rFonts w:ascii="Verdana" w:eastAsiaTheme="minorHAnsi" w:hAnsi="Verdana"/>
      <w:b/>
      <w:bCs/>
      <w:color w:val="000000" w:themeColor="text1"/>
      <w:sz w:val="20"/>
      <w:szCs w:val="20"/>
      <w:lang w:eastAsia="en-US"/>
    </w:rPr>
  </w:style>
  <w:style w:type="character" w:styleId="NichtaufgelsteErwhnung">
    <w:name w:val="Unresolved Mention"/>
    <w:basedOn w:val="Absatz-Standardschriftart"/>
    <w:uiPriority w:val="99"/>
    <w:semiHidden/>
    <w:unhideWhenUsed/>
    <w:rsid w:val="00820F1D"/>
    <w:rPr>
      <w:color w:val="605E5C"/>
      <w:shd w:val="clear" w:color="auto" w:fill="E1DFDD"/>
    </w:rPr>
  </w:style>
  <w:style w:type="paragraph" w:styleId="berarbeitung">
    <w:name w:val="Revision"/>
    <w:hidden/>
    <w:uiPriority w:val="99"/>
    <w:semiHidden/>
    <w:rsid w:val="0014480B"/>
    <w:pPr>
      <w:spacing w:after="0" w:line="240" w:lineRule="auto"/>
    </w:pPr>
    <w:rPr>
      <w:rFonts w:ascii="Verdana" w:eastAsiaTheme="minorHAnsi" w:hAnsi="Verdana"/>
      <w:color w:val="000000" w:themeColor="text1"/>
      <w:sz w:val="19"/>
      <w:szCs w:val="19"/>
      <w:lang w:eastAsia="en-US"/>
    </w:rPr>
  </w:style>
  <w:style w:type="character" w:styleId="Erwhnung">
    <w:name w:val="Mention"/>
    <w:basedOn w:val="Absatz-Standardschriftart"/>
    <w:uiPriority w:val="99"/>
    <w:unhideWhenUsed/>
    <w:rsid w:val="00A70855"/>
    <w:rPr>
      <w:color w:val="2B579A"/>
      <w:shd w:val="clear" w:color="auto" w:fill="E1DFDD"/>
    </w:rPr>
  </w:style>
  <w:style w:type="paragraph" w:customStyle="1" w:styleId="paragraph">
    <w:name w:val="paragraph"/>
    <w:basedOn w:val="Standard"/>
    <w:rsid w:val="009C47E4"/>
    <w:pPr>
      <w:spacing w:before="100" w:beforeAutospacing="1" w:after="100" w:afterAutospacing="1" w:line="240" w:lineRule="auto"/>
      <w:jc w:val="left"/>
    </w:pPr>
    <w:rPr>
      <w:rFonts w:ascii="Times New Roman" w:eastAsia="Times New Roman" w:hAnsi="Times New Roman" w:cs="Times New Roman"/>
      <w:color w:val="auto"/>
      <w:sz w:val="24"/>
      <w:szCs w:val="24"/>
      <w:lang w:eastAsia="zh-CN"/>
    </w:rPr>
  </w:style>
  <w:style w:type="character" w:customStyle="1" w:styleId="normaltextrun">
    <w:name w:val="normaltextrun"/>
    <w:basedOn w:val="Absatz-Standardschriftart"/>
    <w:rsid w:val="009C47E4"/>
  </w:style>
  <w:style w:type="character" w:customStyle="1" w:styleId="eop">
    <w:name w:val="eop"/>
    <w:basedOn w:val="Absatz-Standardschriftart"/>
    <w:rsid w:val="009C47E4"/>
  </w:style>
  <w:style w:type="character" w:customStyle="1" w:styleId="berschrift2Zchn">
    <w:name w:val="Überschrift 2 Zchn"/>
    <w:aliases w:val="Heading2_Titre2 Zchn"/>
    <w:basedOn w:val="Absatz-Standardschriftart"/>
    <w:link w:val="berschrift2"/>
    <w:rsid w:val="003E09DA"/>
    <w:rPr>
      <w:rFonts w:asciiTheme="majorHAnsi" w:eastAsiaTheme="majorEastAsia" w:hAnsiTheme="majorHAnsi" w:cstheme="majorBidi"/>
      <w:b/>
      <w:color w:val="000000" w:themeColor="text1"/>
      <w:sz w:val="26"/>
      <w:szCs w:val="26"/>
      <w:lang w:eastAsia="en-US"/>
    </w:rPr>
  </w:style>
  <w:style w:type="character" w:customStyle="1" w:styleId="berschrift3Zchn">
    <w:name w:val="Überschrift 3 Zchn"/>
    <w:aliases w:val="Heading3_Titre3 Zchn"/>
    <w:basedOn w:val="Absatz-Standardschriftart"/>
    <w:link w:val="berschrift3"/>
    <w:rsid w:val="003E09DA"/>
    <w:rPr>
      <w:rFonts w:asciiTheme="majorHAnsi" w:eastAsiaTheme="majorEastAsia" w:hAnsiTheme="majorHAnsi" w:cstheme="majorBidi"/>
      <w:b/>
      <w:color w:val="000000" w:themeColor="text1"/>
      <w:sz w:val="24"/>
      <w:szCs w:val="24"/>
      <w:lang w:eastAsia="en-US"/>
    </w:rPr>
  </w:style>
  <w:style w:type="paragraph" w:styleId="Verzeichnis2">
    <w:name w:val="toc 2"/>
    <w:basedOn w:val="Standard"/>
    <w:next w:val="Standard"/>
    <w:autoRedefine/>
    <w:uiPriority w:val="39"/>
    <w:unhideWhenUsed/>
    <w:rsid w:val="0069708C"/>
    <w:pPr>
      <w:spacing w:before="120" w:after="0"/>
      <w:ind w:left="190"/>
      <w:jc w:val="left"/>
    </w:pPr>
    <w:rPr>
      <w:rFonts w:asciiTheme="minorHAnsi" w:hAnsiTheme="minorHAnsi"/>
      <w:b/>
      <w:bCs/>
      <w:sz w:val="22"/>
      <w:szCs w:val="22"/>
    </w:rPr>
  </w:style>
  <w:style w:type="paragraph" w:styleId="Verzeichnis3">
    <w:name w:val="toc 3"/>
    <w:basedOn w:val="Standard"/>
    <w:next w:val="Standard"/>
    <w:autoRedefine/>
    <w:uiPriority w:val="39"/>
    <w:unhideWhenUsed/>
    <w:rsid w:val="0069708C"/>
    <w:pPr>
      <w:spacing w:after="0"/>
      <w:ind w:left="380"/>
      <w:jc w:val="left"/>
    </w:pPr>
    <w:rPr>
      <w:rFonts w:asciiTheme="minorHAnsi" w:hAnsiTheme="minorHAnsi"/>
      <w:sz w:val="20"/>
      <w:szCs w:val="20"/>
    </w:rPr>
  </w:style>
  <w:style w:type="paragraph" w:styleId="Inhaltsverzeichnisberschrift">
    <w:name w:val="TOC Heading"/>
    <w:basedOn w:val="berschrift1"/>
    <w:next w:val="Standard"/>
    <w:uiPriority w:val="39"/>
    <w:unhideWhenUsed/>
    <w:qFormat/>
    <w:rsid w:val="0069708C"/>
    <w:pPr>
      <w:outlineLvl w:val="9"/>
    </w:pPr>
  </w:style>
  <w:style w:type="character" w:customStyle="1" w:styleId="berschrift4Zchn">
    <w:name w:val="Überschrift 4 Zchn"/>
    <w:aliases w:val="Heading4_Titre4 Zchn"/>
    <w:basedOn w:val="Absatz-Standardschriftart"/>
    <w:link w:val="berschrift4"/>
    <w:rsid w:val="0069708C"/>
    <w:rPr>
      <w:rFonts w:ascii="Times New Roman" w:eastAsia="Times New Roman" w:hAnsi="Times New Roman" w:cs="Times New Roman"/>
      <w:bCs/>
      <w:i/>
      <w:sz w:val="24"/>
      <w:szCs w:val="24"/>
      <w:lang w:eastAsia="en-US"/>
    </w:rPr>
  </w:style>
  <w:style w:type="character" w:customStyle="1" w:styleId="berschrift5Zchn">
    <w:name w:val="Überschrift 5 Zchn"/>
    <w:aliases w:val="Heading5_Titre5 Zchn"/>
    <w:basedOn w:val="Absatz-Standardschriftart"/>
    <w:link w:val="berschrift5"/>
    <w:rsid w:val="0069708C"/>
    <w:rPr>
      <w:rFonts w:ascii="Times New Roman" w:eastAsia="Times New Roman" w:hAnsi="Times New Roman" w:cs="Times New Roman"/>
      <w:b/>
      <w:bCs/>
      <w:iCs/>
      <w:sz w:val="24"/>
      <w:szCs w:val="26"/>
      <w:u w:val="single"/>
      <w:lang w:eastAsia="en-US"/>
    </w:rPr>
  </w:style>
  <w:style w:type="character" w:customStyle="1" w:styleId="berschrift6Zchn">
    <w:name w:val="Überschrift 6 Zchn"/>
    <w:aliases w:val="Heading6_Titre6 Zchn"/>
    <w:basedOn w:val="Absatz-Standardschriftart"/>
    <w:link w:val="berschrift6"/>
    <w:rsid w:val="0069708C"/>
    <w:rPr>
      <w:rFonts w:ascii="Times New Roman" w:eastAsia="Times New Roman" w:hAnsi="Times New Roman" w:cs="Times New Roman"/>
      <w:b/>
      <w:bCs/>
      <w:sz w:val="24"/>
      <w:u w:val="single"/>
      <w:lang w:eastAsia="en-US"/>
    </w:rPr>
  </w:style>
  <w:style w:type="character" w:customStyle="1" w:styleId="berschrift7Zchn">
    <w:name w:val="Überschrift 7 Zchn"/>
    <w:basedOn w:val="Absatz-Standardschriftart"/>
    <w:link w:val="berschrift7"/>
    <w:rsid w:val="0069708C"/>
    <w:rPr>
      <w:rFonts w:ascii="Times New Roman" w:eastAsia="Times New Roman" w:hAnsi="Times New Roman" w:cs="Times New Roman"/>
      <w:sz w:val="24"/>
      <w:szCs w:val="24"/>
      <w:lang w:val="en-US" w:eastAsia="en-US"/>
    </w:rPr>
  </w:style>
  <w:style w:type="character" w:customStyle="1" w:styleId="berschrift8Zchn">
    <w:name w:val="Überschrift 8 Zchn"/>
    <w:basedOn w:val="Absatz-Standardschriftart"/>
    <w:link w:val="berschrift8"/>
    <w:rsid w:val="0069708C"/>
    <w:rPr>
      <w:rFonts w:ascii="Times New Roman" w:eastAsia="Times New Roman" w:hAnsi="Times New Roman" w:cs="Times New Roman"/>
      <w:i/>
      <w:iCs/>
      <w:sz w:val="24"/>
      <w:szCs w:val="24"/>
      <w:lang w:val="en-US" w:eastAsia="en-US"/>
    </w:rPr>
  </w:style>
  <w:style w:type="character" w:customStyle="1" w:styleId="berschrift9Zchn">
    <w:name w:val="Überschrift 9 Zchn"/>
    <w:basedOn w:val="Absatz-Standardschriftart"/>
    <w:link w:val="berschrift9"/>
    <w:rsid w:val="0069708C"/>
    <w:rPr>
      <w:rFonts w:ascii="Arial" w:eastAsia="Times New Roman" w:hAnsi="Arial" w:cs="Arial"/>
      <w:lang w:val="en-US" w:eastAsia="en-US"/>
    </w:rPr>
  </w:style>
  <w:style w:type="paragraph" w:customStyle="1" w:styleId="Body">
    <w:name w:val="Body"/>
    <w:link w:val="BodyCar"/>
    <w:rsid w:val="0069708C"/>
    <w:pPr>
      <w:spacing w:before="60" w:after="60" w:line="240" w:lineRule="auto"/>
      <w:jc w:val="both"/>
    </w:pPr>
    <w:rPr>
      <w:rFonts w:ascii="Times New Roman" w:eastAsia="Times New Roman" w:hAnsi="Times New Roman" w:cs="Times New Roman"/>
      <w:sz w:val="24"/>
      <w:szCs w:val="24"/>
      <w:lang w:eastAsia="en-US"/>
    </w:rPr>
  </w:style>
  <w:style w:type="paragraph" w:customStyle="1" w:styleId="Text">
    <w:name w:val="Text"/>
    <w:basedOn w:val="Body"/>
    <w:link w:val="TextChar"/>
    <w:qFormat/>
    <w:rsid w:val="0069708C"/>
    <w:pPr>
      <w:suppressAutoHyphens/>
      <w:spacing w:before="0" w:after="0"/>
      <w:ind w:left="936"/>
    </w:pPr>
  </w:style>
  <w:style w:type="paragraph" w:styleId="Textkrper">
    <w:name w:val="Body Text"/>
    <w:link w:val="TextkrperZchn"/>
    <w:rsid w:val="0069708C"/>
    <w:pPr>
      <w:spacing w:after="120" w:line="240" w:lineRule="auto"/>
    </w:pPr>
    <w:rPr>
      <w:rFonts w:ascii="Times New Roman" w:eastAsia="Times New Roman" w:hAnsi="Times New Roman" w:cs="Times New Roman"/>
      <w:sz w:val="24"/>
      <w:szCs w:val="24"/>
      <w:lang w:eastAsia="en-US"/>
    </w:rPr>
  </w:style>
  <w:style w:type="character" w:customStyle="1" w:styleId="TextkrperZchn">
    <w:name w:val="Textkörper Zchn"/>
    <w:basedOn w:val="Absatz-Standardschriftart"/>
    <w:link w:val="Textkrper"/>
    <w:rsid w:val="0069708C"/>
    <w:rPr>
      <w:rFonts w:ascii="Times New Roman" w:eastAsia="Times New Roman" w:hAnsi="Times New Roman" w:cs="Times New Roman"/>
      <w:sz w:val="24"/>
      <w:szCs w:val="24"/>
      <w:lang w:eastAsia="en-US"/>
    </w:rPr>
  </w:style>
  <w:style w:type="paragraph" w:customStyle="1" w:styleId="level5">
    <w:name w:val="level5"/>
    <w:rsid w:val="0069708C"/>
    <w:pPr>
      <w:spacing w:after="0" w:line="240" w:lineRule="auto"/>
    </w:pPr>
    <w:rPr>
      <w:rFonts w:ascii="Times New Roman" w:eastAsia="Times New Roman" w:hAnsi="Times New Roman" w:cs="Times New Roman"/>
      <w:sz w:val="24"/>
      <w:szCs w:val="24"/>
      <w:lang w:eastAsia="en-US"/>
    </w:rPr>
  </w:style>
  <w:style w:type="paragraph" w:customStyle="1" w:styleId="level6">
    <w:name w:val="level6"/>
    <w:rsid w:val="0069708C"/>
    <w:pPr>
      <w:spacing w:before="120" w:after="0" w:line="240" w:lineRule="auto"/>
    </w:pPr>
    <w:rPr>
      <w:rFonts w:ascii="Times New Roman" w:eastAsia="Times New Roman" w:hAnsi="Times New Roman" w:cs="Times New Roman"/>
      <w:sz w:val="24"/>
      <w:szCs w:val="24"/>
      <w:lang w:eastAsia="en-US"/>
    </w:rPr>
  </w:style>
  <w:style w:type="paragraph" w:customStyle="1" w:styleId="Level7">
    <w:name w:val="Level7"/>
    <w:basedOn w:val="Text"/>
    <w:rsid w:val="0069708C"/>
    <w:pPr>
      <w:spacing w:before="120"/>
    </w:pPr>
  </w:style>
  <w:style w:type="paragraph" w:styleId="Abbildungsverzeichnis">
    <w:name w:val="table of figures"/>
    <w:basedOn w:val="Body"/>
    <w:next w:val="Body"/>
    <w:uiPriority w:val="99"/>
    <w:rsid w:val="0069708C"/>
    <w:pPr>
      <w:tabs>
        <w:tab w:val="left" w:pos="1134"/>
        <w:tab w:val="right" w:leader="dot" w:pos="9071"/>
      </w:tabs>
      <w:ind w:left="1134" w:right="284" w:hanging="1134"/>
    </w:pPr>
    <w:rPr>
      <w:b/>
      <w:noProof/>
    </w:rPr>
  </w:style>
  <w:style w:type="paragraph" w:styleId="Beschriftung">
    <w:name w:val="caption"/>
    <w:next w:val="Text"/>
    <w:rsid w:val="0069708C"/>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BodyTab">
    <w:name w:val="BodyTab"/>
    <w:link w:val="BodyTabChar"/>
    <w:rsid w:val="0069708C"/>
    <w:pPr>
      <w:spacing w:after="0" w:line="240" w:lineRule="auto"/>
    </w:pPr>
    <w:rPr>
      <w:rFonts w:ascii="Times New Roman" w:eastAsia="Times New Roman" w:hAnsi="Times New Roman" w:cs="Times New Roman"/>
      <w:sz w:val="20"/>
      <w:szCs w:val="20"/>
      <w:lang w:eastAsia="en-US"/>
    </w:rPr>
  </w:style>
  <w:style w:type="paragraph" w:customStyle="1" w:styleId="TableNote">
    <w:name w:val="TableNote"/>
    <w:next w:val="Text"/>
    <w:rsid w:val="0069708C"/>
    <w:pPr>
      <w:spacing w:before="60" w:after="60" w:line="240" w:lineRule="auto"/>
      <w:ind w:left="936" w:hanging="936"/>
      <w:jc w:val="both"/>
    </w:pPr>
    <w:rPr>
      <w:rFonts w:ascii="Times New Roman" w:eastAsia="Times New Roman" w:hAnsi="Times New Roman" w:cs="Times New Roman"/>
      <w:sz w:val="20"/>
      <w:szCs w:val="20"/>
      <w:lang w:eastAsia="en-US"/>
    </w:rPr>
  </w:style>
  <w:style w:type="paragraph" w:customStyle="1" w:styleId="Appendix">
    <w:name w:val="Appendix"/>
    <w:next w:val="Body"/>
    <w:rsid w:val="0069708C"/>
    <w:pPr>
      <w:pageBreakBefore/>
      <w:numPr>
        <w:numId w:val="36"/>
      </w:numPr>
      <w:spacing w:before="6360" w:after="6400" w:line="240" w:lineRule="auto"/>
      <w:ind w:left="0" w:firstLine="289"/>
      <w:jc w:val="center"/>
      <w:outlineLvl w:val="6"/>
    </w:pPr>
    <w:rPr>
      <w:rFonts w:ascii="Times New Roman" w:eastAsia="Times New Roman" w:hAnsi="Times New Roman" w:cs="Times New Roman"/>
      <w:b/>
      <w:sz w:val="24"/>
      <w:szCs w:val="24"/>
      <w:lang w:eastAsia="en-US"/>
    </w:rPr>
  </w:style>
  <w:style w:type="paragraph" w:customStyle="1" w:styleId="Style1">
    <w:name w:val="Style1"/>
    <w:basedOn w:val="Text"/>
    <w:rsid w:val="0069708C"/>
  </w:style>
  <w:style w:type="paragraph" w:customStyle="1" w:styleId="Ref">
    <w:name w:val="Ref"/>
    <w:next w:val="Body"/>
    <w:rsid w:val="0069708C"/>
    <w:pPr>
      <w:tabs>
        <w:tab w:val="left" w:pos="1559"/>
      </w:tabs>
      <w:suppressAutoHyphens/>
      <w:spacing w:before="60" w:after="60" w:line="240" w:lineRule="auto"/>
      <w:ind w:left="1559" w:hanging="624"/>
      <w:jc w:val="both"/>
    </w:pPr>
    <w:rPr>
      <w:rFonts w:ascii="Times New Roman" w:eastAsia="Times New Roman" w:hAnsi="Times New Roman" w:cs="Times New Roman"/>
      <w:sz w:val="24"/>
      <w:szCs w:val="24"/>
      <w:lang w:eastAsia="en-US"/>
    </w:rPr>
  </w:style>
  <w:style w:type="paragraph" w:customStyle="1" w:styleId="Heading">
    <w:name w:val="Heading"/>
    <w:next w:val="Text"/>
    <w:rsid w:val="0069708C"/>
    <w:pPr>
      <w:keepNext/>
      <w:spacing w:before="120" w:after="60" w:line="240" w:lineRule="auto"/>
      <w:ind w:left="935"/>
      <w:jc w:val="both"/>
    </w:pPr>
    <w:rPr>
      <w:rFonts w:ascii="Times New Roman" w:eastAsia="Times New Roman" w:hAnsi="Times New Roman" w:cs="Times New Roman"/>
      <w:b/>
      <w:caps/>
      <w:sz w:val="24"/>
      <w:szCs w:val="24"/>
      <w:lang w:eastAsia="en-US"/>
    </w:rPr>
  </w:style>
  <w:style w:type="paragraph" w:customStyle="1" w:styleId="BodyTabSm">
    <w:name w:val="BodyTabSm"/>
    <w:rsid w:val="0069708C"/>
    <w:pPr>
      <w:spacing w:after="0" w:line="240" w:lineRule="auto"/>
    </w:pPr>
    <w:rPr>
      <w:rFonts w:ascii="Times New Roman" w:eastAsia="Times New Roman" w:hAnsi="Times New Roman" w:cs="Times New Roman"/>
      <w:sz w:val="18"/>
      <w:szCs w:val="18"/>
      <w:lang w:eastAsia="en-US"/>
    </w:rPr>
  </w:style>
  <w:style w:type="paragraph" w:customStyle="1" w:styleId="Col1">
    <w:name w:val="Col1"/>
    <w:basedOn w:val="Standard"/>
    <w:rsid w:val="0069708C"/>
    <w:pPr>
      <w:spacing w:before="60" w:after="60" w:line="240" w:lineRule="auto"/>
      <w:jc w:val="left"/>
    </w:pPr>
    <w:rPr>
      <w:rFonts w:ascii="Times New Roman" w:eastAsia="Times New Roman" w:hAnsi="Times New Roman" w:cs="Times New Roman"/>
      <w:b/>
      <w:bCs/>
      <w:color w:val="auto"/>
      <w:sz w:val="24"/>
      <w:szCs w:val="24"/>
      <w:lang w:eastAsia="fr-FR"/>
    </w:rPr>
  </w:style>
  <w:style w:type="paragraph" w:customStyle="1" w:styleId="Col2">
    <w:name w:val="Col2"/>
    <w:basedOn w:val="Standard"/>
    <w:rsid w:val="0069708C"/>
    <w:pPr>
      <w:spacing w:before="60" w:after="60" w:line="240" w:lineRule="auto"/>
      <w:jc w:val="left"/>
    </w:pPr>
    <w:rPr>
      <w:rFonts w:ascii="Times New Roman" w:eastAsia="Times New Roman" w:hAnsi="Times New Roman" w:cs="Times New Roman"/>
      <w:color w:val="auto"/>
      <w:sz w:val="24"/>
      <w:szCs w:val="24"/>
      <w:lang w:eastAsia="fr-FR"/>
    </w:rPr>
  </w:style>
  <w:style w:type="character" w:customStyle="1" w:styleId="TableNoteChr">
    <w:name w:val="TableNoteChr"/>
    <w:rsid w:val="0069708C"/>
    <w:rPr>
      <w:rFonts w:ascii="Times New Roman" w:hAnsi="Times New Roman"/>
      <w:sz w:val="20"/>
      <w:szCs w:val="20"/>
      <w:vertAlign w:val="superscript"/>
    </w:rPr>
  </w:style>
  <w:style w:type="paragraph" w:customStyle="1" w:styleId="TOC">
    <w:name w:val="TOC"/>
    <w:basedOn w:val="Body"/>
    <w:next w:val="Body"/>
    <w:rsid w:val="0069708C"/>
    <w:pPr>
      <w:keepNext/>
      <w:spacing w:after="480"/>
      <w:jc w:val="center"/>
      <w:outlineLvl w:val="8"/>
    </w:pPr>
    <w:rPr>
      <w:b/>
      <w:caps/>
    </w:rPr>
  </w:style>
  <w:style w:type="paragraph" w:customStyle="1" w:styleId="Level5Bullet">
    <w:name w:val="Level5Bullet"/>
    <w:rsid w:val="0069708C"/>
    <w:pPr>
      <w:numPr>
        <w:numId w:val="4"/>
      </w:numPr>
      <w:spacing w:after="0" w:line="240" w:lineRule="auto"/>
      <w:jc w:val="both"/>
    </w:pPr>
    <w:rPr>
      <w:rFonts w:ascii="Times New Roman" w:eastAsia="Times New Roman" w:hAnsi="Times New Roman" w:cs="Times New Roman"/>
      <w:sz w:val="24"/>
      <w:szCs w:val="24"/>
      <w:lang w:eastAsia="en-US"/>
    </w:rPr>
  </w:style>
  <w:style w:type="paragraph" w:customStyle="1" w:styleId="Level5Bullet2">
    <w:name w:val="Level5Bullet2"/>
    <w:basedOn w:val="Level5Bullet"/>
    <w:rsid w:val="0069708C"/>
    <w:pPr>
      <w:numPr>
        <w:numId w:val="3"/>
      </w:numPr>
    </w:pPr>
  </w:style>
  <w:style w:type="paragraph" w:customStyle="1" w:styleId="Level6Bullet">
    <w:name w:val="Level6Bullet"/>
    <w:rsid w:val="0069708C"/>
    <w:pPr>
      <w:numPr>
        <w:numId w:val="5"/>
      </w:numPr>
      <w:spacing w:after="0" w:line="240" w:lineRule="auto"/>
      <w:jc w:val="both"/>
    </w:pPr>
    <w:rPr>
      <w:rFonts w:ascii="Times New Roman" w:eastAsia="Times New Roman" w:hAnsi="Times New Roman" w:cs="Times New Roman"/>
      <w:sz w:val="24"/>
      <w:szCs w:val="24"/>
      <w:lang w:eastAsia="en-US"/>
    </w:rPr>
  </w:style>
  <w:style w:type="paragraph" w:customStyle="1" w:styleId="Level6Bullet2">
    <w:name w:val="Level6Bullet2"/>
    <w:rsid w:val="0069708C"/>
    <w:pPr>
      <w:numPr>
        <w:numId w:val="6"/>
      </w:numPr>
      <w:spacing w:after="0" w:line="240" w:lineRule="auto"/>
      <w:jc w:val="both"/>
    </w:pPr>
    <w:rPr>
      <w:rFonts w:ascii="Times New Roman" w:eastAsia="Times New Roman" w:hAnsi="Times New Roman" w:cs="Times New Roman"/>
      <w:sz w:val="24"/>
      <w:szCs w:val="24"/>
      <w:lang w:eastAsia="en-US"/>
    </w:rPr>
  </w:style>
  <w:style w:type="paragraph" w:styleId="Verzeichnis4">
    <w:name w:val="toc 4"/>
    <w:basedOn w:val="Body"/>
    <w:next w:val="Body"/>
    <w:uiPriority w:val="39"/>
    <w:rsid w:val="0069708C"/>
    <w:pPr>
      <w:spacing w:before="0" w:after="0" w:line="242" w:lineRule="auto"/>
      <w:ind w:left="570"/>
      <w:jc w:val="left"/>
    </w:pPr>
    <w:rPr>
      <w:rFonts w:asciiTheme="minorHAnsi" w:eastAsiaTheme="minorEastAsia" w:hAnsiTheme="minorHAnsi" w:cstheme="minorBidi"/>
      <w:color w:val="000000" w:themeColor="text1"/>
      <w:sz w:val="20"/>
      <w:szCs w:val="20"/>
    </w:rPr>
  </w:style>
  <w:style w:type="paragraph" w:customStyle="1" w:styleId="HeadingTOC">
    <w:name w:val="HeadingTOC"/>
    <w:basedOn w:val="Heading"/>
    <w:next w:val="Body"/>
    <w:rsid w:val="0069708C"/>
    <w:pPr>
      <w:ind w:left="0"/>
      <w:jc w:val="center"/>
      <w:outlineLvl w:val="0"/>
    </w:pPr>
  </w:style>
  <w:style w:type="paragraph" w:styleId="Verzeichnis5">
    <w:name w:val="toc 5"/>
    <w:basedOn w:val="Body"/>
    <w:next w:val="Body"/>
    <w:autoRedefine/>
    <w:uiPriority w:val="39"/>
    <w:rsid w:val="0069708C"/>
    <w:pPr>
      <w:spacing w:before="0" w:after="0" w:line="242" w:lineRule="auto"/>
      <w:ind w:left="760"/>
      <w:jc w:val="left"/>
    </w:pPr>
    <w:rPr>
      <w:rFonts w:asciiTheme="minorHAnsi" w:eastAsiaTheme="minorEastAsia" w:hAnsiTheme="minorHAnsi" w:cstheme="minorBidi"/>
      <w:color w:val="000000" w:themeColor="text1"/>
      <w:sz w:val="20"/>
      <w:szCs w:val="20"/>
    </w:rPr>
  </w:style>
  <w:style w:type="paragraph" w:styleId="Verzeichnis7">
    <w:name w:val="toc 7"/>
    <w:basedOn w:val="Standard"/>
    <w:next w:val="Standard"/>
    <w:autoRedefine/>
    <w:uiPriority w:val="39"/>
    <w:rsid w:val="0069708C"/>
    <w:pPr>
      <w:spacing w:after="0"/>
      <w:ind w:left="1140"/>
      <w:jc w:val="left"/>
    </w:pPr>
    <w:rPr>
      <w:rFonts w:asciiTheme="minorHAnsi" w:hAnsiTheme="minorHAnsi"/>
      <w:sz w:val="20"/>
      <w:szCs w:val="20"/>
    </w:rPr>
  </w:style>
  <w:style w:type="paragraph" w:customStyle="1" w:styleId="Objectcentre">
    <w:name w:val="Object centre"/>
    <w:basedOn w:val="Standard"/>
    <w:next w:val="Standard"/>
    <w:semiHidden/>
    <w:rsid w:val="0069708C"/>
    <w:pPr>
      <w:spacing w:after="0" w:line="240" w:lineRule="auto"/>
      <w:jc w:val="center"/>
    </w:pPr>
    <w:rPr>
      <w:rFonts w:ascii="Arial" w:eastAsia="Times New Roman" w:hAnsi="Arial" w:cs="Times New Roman"/>
      <w:color w:val="auto"/>
      <w:sz w:val="22"/>
      <w:szCs w:val="22"/>
    </w:rPr>
  </w:style>
  <w:style w:type="paragraph" w:customStyle="1" w:styleId="Default">
    <w:name w:val="Default"/>
    <w:rsid w:val="0069708C"/>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GQTextCar">
    <w:name w:val="GQ Text Car"/>
    <w:basedOn w:val="Textkrper"/>
    <w:link w:val="GQTextCarChar"/>
    <w:autoRedefine/>
    <w:rsid w:val="0069708C"/>
    <w:pPr>
      <w:spacing w:after="0"/>
      <w:jc w:val="both"/>
    </w:pPr>
    <w:rPr>
      <w:lang w:val="en-US" w:eastAsia="fr-FR"/>
    </w:rPr>
  </w:style>
  <w:style w:type="character" w:customStyle="1" w:styleId="GQTextCarChar">
    <w:name w:val="GQ Text Car Char"/>
    <w:link w:val="GQTextCar"/>
    <w:locked/>
    <w:rsid w:val="0069708C"/>
    <w:rPr>
      <w:rFonts w:ascii="Times New Roman" w:eastAsia="Times New Roman" w:hAnsi="Times New Roman" w:cs="Times New Roman"/>
      <w:sz w:val="24"/>
      <w:szCs w:val="24"/>
      <w:lang w:val="en-US" w:eastAsia="fr-FR"/>
    </w:rPr>
  </w:style>
  <w:style w:type="paragraph" w:customStyle="1" w:styleId="GQText">
    <w:name w:val="GQ Text"/>
    <w:basedOn w:val="Textkrper"/>
    <w:autoRedefine/>
    <w:rsid w:val="0069708C"/>
    <w:pPr>
      <w:spacing w:after="0"/>
      <w:jc w:val="both"/>
    </w:pPr>
    <w:rPr>
      <w:lang w:eastAsia="fr-FR"/>
    </w:rPr>
  </w:style>
  <w:style w:type="character" w:customStyle="1" w:styleId="GQTextCarCar">
    <w:name w:val="GQ Text Car Car"/>
    <w:rsid w:val="0069708C"/>
    <w:rPr>
      <w:rFonts w:ascii="Arial" w:hAnsi="Arial" w:cs="Arial"/>
      <w:sz w:val="22"/>
      <w:szCs w:val="22"/>
      <w:lang w:val="en-US" w:eastAsia="fr-FR"/>
    </w:rPr>
  </w:style>
  <w:style w:type="paragraph" w:customStyle="1" w:styleId="GQTitle2">
    <w:name w:val="GQ Title 2"/>
    <w:basedOn w:val="berschrift2"/>
    <w:next w:val="GQTextCar"/>
    <w:autoRedefine/>
    <w:rsid w:val="0069708C"/>
    <w:pPr>
      <w:keepNext w:val="0"/>
      <w:keepLines w:val="0"/>
      <w:widowControl w:val="0"/>
      <w:numPr>
        <w:numId w:val="1"/>
      </w:numPr>
      <w:tabs>
        <w:tab w:val="num" w:pos="1440"/>
      </w:tabs>
      <w:spacing w:before="240" w:after="240" w:line="240" w:lineRule="auto"/>
      <w:ind w:left="578" w:hanging="578"/>
    </w:pPr>
    <w:rPr>
      <w:rFonts w:ascii="Arial" w:eastAsia="Times New Roman" w:hAnsi="Arial" w:cs="Arial"/>
      <w:b w:val="0"/>
      <w:iCs/>
      <w:color w:val="auto"/>
      <w:sz w:val="22"/>
      <w:szCs w:val="22"/>
      <w:lang w:val="fr-FR" w:eastAsia="fr-FR"/>
    </w:rPr>
  </w:style>
  <w:style w:type="paragraph" w:customStyle="1" w:styleId="GQTitle3">
    <w:name w:val="GQ Title 3"/>
    <w:basedOn w:val="berschrift3"/>
    <w:next w:val="GQTextCar"/>
    <w:autoRedefine/>
    <w:rsid w:val="0069708C"/>
    <w:pPr>
      <w:keepLines w:val="0"/>
      <w:numPr>
        <w:ilvl w:val="0"/>
        <w:numId w:val="2"/>
      </w:numPr>
      <w:tabs>
        <w:tab w:val="clear" w:pos="360"/>
        <w:tab w:val="num" w:pos="2160"/>
      </w:tabs>
      <w:spacing w:before="240" w:after="240" w:line="240" w:lineRule="auto"/>
      <w:ind w:left="2160"/>
      <w:jc w:val="left"/>
    </w:pPr>
    <w:rPr>
      <w:rFonts w:ascii="Arial" w:eastAsia="Times New Roman" w:hAnsi="Arial" w:cs="Arial"/>
      <w:b w:val="0"/>
      <w:color w:val="auto"/>
      <w:sz w:val="22"/>
      <w:szCs w:val="22"/>
      <w:lang w:eastAsia="fr-FR"/>
    </w:rPr>
  </w:style>
  <w:style w:type="paragraph" w:customStyle="1" w:styleId="GQBulletCar">
    <w:name w:val="GQ Bullet Car"/>
    <w:basedOn w:val="Aufzhlungszeichen"/>
    <w:link w:val="GQBulletCarCar"/>
    <w:autoRedefine/>
    <w:rsid w:val="0069708C"/>
    <w:pPr>
      <w:widowControl w:val="0"/>
      <w:numPr>
        <w:numId w:val="0"/>
      </w:numPr>
      <w:spacing w:after="120"/>
      <w:jc w:val="both"/>
    </w:pPr>
    <w:rPr>
      <w:lang w:eastAsia="fr-FR"/>
    </w:rPr>
  </w:style>
  <w:style w:type="paragraph" w:styleId="Aufzhlungszeichen">
    <w:name w:val="List Bullet"/>
    <w:aliases w:val="Liste à puces 1"/>
    <w:basedOn w:val="Standard"/>
    <w:autoRedefine/>
    <w:uiPriority w:val="99"/>
    <w:rsid w:val="0069708C"/>
    <w:pPr>
      <w:numPr>
        <w:numId w:val="7"/>
      </w:numPr>
      <w:spacing w:after="0" w:line="240" w:lineRule="auto"/>
      <w:jc w:val="left"/>
    </w:pPr>
    <w:rPr>
      <w:rFonts w:ascii="Times New Roman" w:eastAsia="Times New Roman" w:hAnsi="Times New Roman" w:cs="Times New Roman"/>
      <w:color w:val="auto"/>
      <w:sz w:val="24"/>
      <w:szCs w:val="24"/>
      <w:lang w:val="en-US"/>
    </w:rPr>
  </w:style>
  <w:style w:type="character" w:customStyle="1" w:styleId="GQBulletCarCar">
    <w:name w:val="GQ Bullet Car Car"/>
    <w:link w:val="GQBulletCar"/>
    <w:locked/>
    <w:rsid w:val="0069708C"/>
    <w:rPr>
      <w:rFonts w:ascii="Times New Roman" w:eastAsia="Times New Roman" w:hAnsi="Times New Roman" w:cs="Times New Roman"/>
      <w:sz w:val="24"/>
      <w:szCs w:val="24"/>
      <w:lang w:val="en-US" w:eastAsia="fr-FR"/>
    </w:rPr>
  </w:style>
  <w:style w:type="paragraph" w:styleId="Sprechblasentext">
    <w:name w:val="Balloon Text"/>
    <w:basedOn w:val="Standard"/>
    <w:link w:val="SprechblasentextZchn"/>
    <w:semiHidden/>
    <w:rsid w:val="0069708C"/>
    <w:pPr>
      <w:spacing w:after="0" w:line="240" w:lineRule="auto"/>
      <w:jc w:val="left"/>
    </w:pPr>
    <w:rPr>
      <w:rFonts w:ascii="Tahoma" w:eastAsia="Times New Roman" w:hAnsi="Tahoma" w:cs="Tahoma"/>
      <w:color w:val="auto"/>
      <w:sz w:val="16"/>
      <w:szCs w:val="16"/>
      <w:lang w:val="en-US"/>
    </w:rPr>
  </w:style>
  <w:style w:type="character" w:customStyle="1" w:styleId="SprechblasentextZchn">
    <w:name w:val="Sprechblasentext Zchn"/>
    <w:basedOn w:val="Absatz-Standardschriftart"/>
    <w:link w:val="Sprechblasentext"/>
    <w:semiHidden/>
    <w:rsid w:val="0069708C"/>
    <w:rPr>
      <w:rFonts w:ascii="Tahoma" w:eastAsia="Times New Roman" w:hAnsi="Tahoma" w:cs="Tahoma"/>
      <w:sz w:val="16"/>
      <w:szCs w:val="16"/>
      <w:lang w:val="en-US" w:eastAsia="en-US"/>
    </w:rPr>
  </w:style>
  <w:style w:type="paragraph" w:customStyle="1" w:styleId="GQTitle1">
    <w:name w:val="GQ Title 1"/>
    <w:basedOn w:val="berschrift1"/>
    <w:next w:val="GQTextCar"/>
    <w:autoRedefine/>
    <w:rsid w:val="0069708C"/>
    <w:pPr>
      <w:keepLines w:val="0"/>
      <w:tabs>
        <w:tab w:val="num" w:pos="1843"/>
      </w:tabs>
      <w:spacing w:before="360" w:after="240" w:line="240" w:lineRule="auto"/>
      <w:ind w:left="1843" w:hanging="454"/>
      <w:jc w:val="left"/>
    </w:pPr>
    <w:rPr>
      <w:rFonts w:ascii="Arial" w:eastAsia="Times New Roman" w:hAnsi="Arial" w:cs="Times New Roman"/>
      <w:b w:val="0"/>
      <w:color w:val="auto"/>
      <w:kern w:val="28"/>
      <w:sz w:val="28"/>
      <w:szCs w:val="28"/>
      <w:lang w:val="fr-FR" w:eastAsia="fr-FR"/>
    </w:rPr>
  </w:style>
  <w:style w:type="paragraph" w:customStyle="1" w:styleId="StyleGQTitle3Avant0pt">
    <w:name w:val="Style GQ Title 3 + Avant : 0 pt"/>
    <w:basedOn w:val="GQTitle3"/>
    <w:rsid w:val="0069708C"/>
    <w:pPr>
      <w:numPr>
        <w:numId w:val="0"/>
      </w:numPr>
      <w:tabs>
        <w:tab w:val="num" w:pos="720"/>
      </w:tabs>
      <w:spacing w:before="0"/>
      <w:ind w:left="720" w:hanging="720"/>
    </w:pPr>
    <w:rPr>
      <w:rFonts w:cs="Times New Roman"/>
      <w:bCs/>
      <w:szCs w:val="20"/>
    </w:rPr>
  </w:style>
  <w:style w:type="character" w:styleId="Fett">
    <w:name w:val="Strong"/>
    <w:uiPriority w:val="22"/>
    <w:qFormat/>
    <w:rsid w:val="0069708C"/>
    <w:rPr>
      <w:rFonts w:cs="Times New Roman"/>
      <w:b/>
      <w:bCs/>
    </w:rPr>
  </w:style>
  <w:style w:type="paragraph" w:styleId="StandardWeb">
    <w:name w:val="Normal (Web)"/>
    <w:basedOn w:val="Standard"/>
    <w:semiHidden/>
    <w:rsid w:val="0069708C"/>
    <w:pPr>
      <w:spacing w:after="0" w:line="240" w:lineRule="auto"/>
      <w:jc w:val="left"/>
    </w:pPr>
    <w:rPr>
      <w:rFonts w:ascii="Times New Roman" w:eastAsia="Times New Roman" w:hAnsi="Times New Roman" w:cs="Times New Roman"/>
      <w:color w:val="auto"/>
      <w:sz w:val="24"/>
      <w:szCs w:val="24"/>
      <w:lang w:val="en-US"/>
    </w:rPr>
  </w:style>
  <w:style w:type="paragraph" w:customStyle="1" w:styleId="GQSubtitle">
    <w:name w:val="GQ Subtitle"/>
    <w:basedOn w:val="GQTextCar"/>
    <w:next w:val="GQTextCar"/>
    <w:autoRedefine/>
    <w:rsid w:val="0069708C"/>
    <w:pPr>
      <w:spacing w:before="120"/>
    </w:pPr>
    <w:rPr>
      <w:b/>
      <w:sz w:val="20"/>
      <w:szCs w:val="20"/>
      <w:lang w:val="en-GB" w:eastAsia="en-US"/>
    </w:rPr>
  </w:style>
  <w:style w:type="paragraph" w:customStyle="1" w:styleId="GQBullet">
    <w:name w:val="GQ Bullet"/>
    <w:basedOn w:val="Aufzhlungszeichen"/>
    <w:autoRedefine/>
    <w:rsid w:val="0069708C"/>
    <w:pPr>
      <w:numPr>
        <w:numId w:val="0"/>
      </w:numPr>
      <w:spacing w:after="120"/>
      <w:jc w:val="both"/>
    </w:pPr>
    <w:rPr>
      <w:rFonts w:ascii="Arial" w:hAnsi="Arial"/>
      <w:sz w:val="22"/>
      <w:szCs w:val="22"/>
    </w:rPr>
  </w:style>
  <w:style w:type="paragraph" w:styleId="Verzeichnis6">
    <w:name w:val="toc 6"/>
    <w:basedOn w:val="Standard"/>
    <w:next w:val="Standard"/>
    <w:autoRedefine/>
    <w:uiPriority w:val="39"/>
    <w:rsid w:val="0069708C"/>
    <w:pPr>
      <w:spacing w:after="0"/>
      <w:ind w:left="950"/>
      <w:jc w:val="left"/>
    </w:pPr>
    <w:rPr>
      <w:rFonts w:asciiTheme="minorHAnsi" w:hAnsiTheme="minorHAnsi"/>
      <w:sz w:val="20"/>
      <w:szCs w:val="20"/>
    </w:rPr>
  </w:style>
  <w:style w:type="paragraph" w:styleId="Verzeichnis8">
    <w:name w:val="toc 8"/>
    <w:basedOn w:val="Standard"/>
    <w:next w:val="Standard"/>
    <w:autoRedefine/>
    <w:uiPriority w:val="39"/>
    <w:rsid w:val="0069708C"/>
    <w:pPr>
      <w:spacing w:after="0"/>
      <w:ind w:left="1330"/>
      <w:jc w:val="left"/>
    </w:pPr>
    <w:rPr>
      <w:rFonts w:asciiTheme="minorHAnsi" w:hAnsiTheme="minorHAnsi"/>
      <w:sz w:val="20"/>
      <w:szCs w:val="20"/>
    </w:rPr>
  </w:style>
  <w:style w:type="paragraph" w:styleId="Verzeichnis9">
    <w:name w:val="toc 9"/>
    <w:basedOn w:val="Standard"/>
    <w:next w:val="Standard"/>
    <w:autoRedefine/>
    <w:uiPriority w:val="39"/>
    <w:rsid w:val="0069708C"/>
    <w:pPr>
      <w:spacing w:after="0"/>
      <w:ind w:left="1520"/>
      <w:jc w:val="left"/>
    </w:pPr>
    <w:rPr>
      <w:rFonts w:asciiTheme="minorHAnsi" w:hAnsiTheme="minorHAnsi"/>
      <w:sz w:val="20"/>
      <w:szCs w:val="20"/>
    </w:rPr>
  </w:style>
  <w:style w:type="character" w:customStyle="1" w:styleId="BodyCar">
    <w:name w:val="Body Car"/>
    <w:basedOn w:val="Absatz-Standardschriftart"/>
    <w:link w:val="Body"/>
    <w:rsid w:val="0069708C"/>
    <w:rPr>
      <w:rFonts w:ascii="Times New Roman" w:eastAsia="Times New Roman" w:hAnsi="Times New Roman" w:cs="Times New Roman"/>
      <w:sz w:val="24"/>
      <w:szCs w:val="24"/>
      <w:lang w:eastAsia="en-US"/>
    </w:rPr>
  </w:style>
  <w:style w:type="character" w:styleId="Endnotenzeichen">
    <w:name w:val="endnote reference"/>
    <w:rsid w:val="0069708C"/>
  </w:style>
  <w:style w:type="paragraph" w:styleId="Datum">
    <w:name w:val="Date"/>
    <w:basedOn w:val="Standard"/>
    <w:next w:val="Standard"/>
    <w:link w:val="DatumZchn"/>
    <w:semiHidden/>
    <w:rsid w:val="0069708C"/>
    <w:pPr>
      <w:spacing w:after="0" w:line="240" w:lineRule="auto"/>
      <w:jc w:val="left"/>
    </w:pPr>
    <w:rPr>
      <w:rFonts w:ascii="Times New Roman" w:eastAsia="Times New Roman" w:hAnsi="Times New Roman" w:cs="Times New Roman"/>
      <w:color w:val="auto"/>
      <w:sz w:val="24"/>
      <w:szCs w:val="24"/>
      <w:lang w:val="en-US"/>
    </w:rPr>
  </w:style>
  <w:style w:type="character" w:customStyle="1" w:styleId="DatumZchn">
    <w:name w:val="Datum Zchn"/>
    <w:basedOn w:val="Absatz-Standardschriftart"/>
    <w:link w:val="Datum"/>
    <w:semiHidden/>
    <w:rsid w:val="0069708C"/>
    <w:rPr>
      <w:rFonts w:ascii="Times New Roman" w:eastAsia="Times New Roman" w:hAnsi="Times New Roman" w:cs="Times New Roman"/>
      <w:sz w:val="24"/>
      <w:szCs w:val="24"/>
      <w:lang w:val="en-US" w:eastAsia="en-US"/>
    </w:rPr>
  </w:style>
  <w:style w:type="paragraph" w:customStyle="1" w:styleId="TOCTab">
    <w:name w:val="TOC_Tab"/>
    <w:next w:val="Body"/>
    <w:rsid w:val="0069708C"/>
    <w:pPr>
      <w:keepNext/>
      <w:spacing w:after="480" w:line="240" w:lineRule="auto"/>
      <w:jc w:val="center"/>
    </w:pPr>
    <w:rPr>
      <w:rFonts w:ascii="Times New Roman" w:eastAsia="Times New Roman" w:hAnsi="Times New Roman" w:cs="Times New Roman"/>
      <w:b/>
      <w:caps/>
      <w:sz w:val="24"/>
      <w:szCs w:val="24"/>
      <w:lang w:eastAsia="en-US"/>
    </w:rPr>
  </w:style>
  <w:style w:type="paragraph" w:customStyle="1" w:styleId="TOCFig">
    <w:name w:val="TOC_Fig"/>
    <w:next w:val="Body"/>
    <w:rsid w:val="0069708C"/>
    <w:pPr>
      <w:spacing w:after="480" w:line="240" w:lineRule="auto"/>
      <w:jc w:val="center"/>
    </w:pPr>
    <w:rPr>
      <w:rFonts w:ascii="Times New Roman" w:eastAsia="Times New Roman" w:hAnsi="Times New Roman" w:cs="Times New Roman"/>
      <w:b/>
      <w:caps/>
      <w:sz w:val="24"/>
      <w:szCs w:val="24"/>
      <w:lang w:eastAsia="en-US"/>
    </w:rPr>
  </w:style>
  <w:style w:type="paragraph" w:styleId="Dokumentstruktur">
    <w:name w:val="Document Map"/>
    <w:basedOn w:val="Standard"/>
    <w:link w:val="DokumentstrukturZchn"/>
    <w:semiHidden/>
    <w:rsid w:val="0069708C"/>
    <w:pPr>
      <w:shd w:val="clear" w:color="auto" w:fill="000080"/>
      <w:spacing w:after="0" w:line="240" w:lineRule="auto"/>
      <w:jc w:val="left"/>
    </w:pPr>
    <w:rPr>
      <w:rFonts w:ascii="Tahoma" w:eastAsia="Times New Roman" w:hAnsi="Tahoma" w:cs="Tahoma"/>
      <w:color w:val="auto"/>
      <w:sz w:val="24"/>
      <w:szCs w:val="24"/>
      <w:lang w:val="en-US"/>
    </w:rPr>
  </w:style>
  <w:style w:type="character" w:customStyle="1" w:styleId="DokumentstrukturZchn">
    <w:name w:val="Dokumentstruktur Zchn"/>
    <w:basedOn w:val="Absatz-Standardschriftart"/>
    <w:link w:val="Dokumentstruktur"/>
    <w:semiHidden/>
    <w:rsid w:val="0069708C"/>
    <w:rPr>
      <w:rFonts w:ascii="Tahoma" w:eastAsia="Times New Roman" w:hAnsi="Tahoma" w:cs="Tahoma"/>
      <w:sz w:val="24"/>
      <w:szCs w:val="24"/>
      <w:shd w:val="clear" w:color="auto" w:fill="000080"/>
      <w:lang w:val="en-US" w:eastAsia="en-US"/>
    </w:rPr>
  </w:style>
  <w:style w:type="paragraph" w:styleId="Index1">
    <w:name w:val="index 1"/>
    <w:basedOn w:val="Standard"/>
    <w:next w:val="Standard"/>
    <w:autoRedefine/>
    <w:semiHidden/>
    <w:rsid w:val="0069708C"/>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Index2">
    <w:name w:val="index 2"/>
    <w:basedOn w:val="Standard"/>
    <w:next w:val="Standard"/>
    <w:autoRedefine/>
    <w:semiHidden/>
    <w:rsid w:val="0069708C"/>
    <w:pPr>
      <w:spacing w:after="0" w:line="240" w:lineRule="auto"/>
      <w:ind w:left="480" w:hanging="240"/>
      <w:jc w:val="left"/>
    </w:pPr>
    <w:rPr>
      <w:rFonts w:ascii="Times New Roman" w:eastAsia="Times New Roman" w:hAnsi="Times New Roman" w:cs="Times New Roman"/>
      <w:color w:val="auto"/>
      <w:sz w:val="24"/>
      <w:szCs w:val="24"/>
      <w:lang w:val="en-US"/>
    </w:rPr>
  </w:style>
  <w:style w:type="paragraph" w:styleId="Index3">
    <w:name w:val="index 3"/>
    <w:basedOn w:val="Standard"/>
    <w:next w:val="Standard"/>
    <w:autoRedefine/>
    <w:semiHidden/>
    <w:rsid w:val="0069708C"/>
    <w:pPr>
      <w:spacing w:after="0" w:line="240" w:lineRule="auto"/>
      <w:ind w:left="720" w:hanging="240"/>
      <w:jc w:val="left"/>
    </w:pPr>
    <w:rPr>
      <w:rFonts w:ascii="Times New Roman" w:eastAsia="Times New Roman" w:hAnsi="Times New Roman" w:cs="Times New Roman"/>
      <w:color w:val="auto"/>
      <w:sz w:val="24"/>
      <w:szCs w:val="24"/>
      <w:lang w:val="en-US"/>
    </w:rPr>
  </w:style>
  <w:style w:type="paragraph" w:styleId="Index4">
    <w:name w:val="index 4"/>
    <w:basedOn w:val="Standard"/>
    <w:next w:val="Standard"/>
    <w:autoRedefine/>
    <w:semiHidden/>
    <w:rsid w:val="0069708C"/>
    <w:pPr>
      <w:spacing w:after="0" w:line="240" w:lineRule="auto"/>
      <w:ind w:left="960" w:hanging="240"/>
      <w:jc w:val="left"/>
    </w:pPr>
    <w:rPr>
      <w:rFonts w:ascii="Times New Roman" w:eastAsia="Times New Roman" w:hAnsi="Times New Roman" w:cs="Times New Roman"/>
      <w:color w:val="auto"/>
      <w:sz w:val="24"/>
      <w:szCs w:val="24"/>
      <w:lang w:val="en-US"/>
    </w:rPr>
  </w:style>
  <w:style w:type="paragraph" w:styleId="Index5">
    <w:name w:val="index 5"/>
    <w:basedOn w:val="Standard"/>
    <w:next w:val="Standard"/>
    <w:autoRedefine/>
    <w:semiHidden/>
    <w:rsid w:val="0069708C"/>
    <w:pPr>
      <w:spacing w:after="0" w:line="240" w:lineRule="auto"/>
      <w:ind w:left="1200" w:hanging="240"/>
      <w:jc w:val="left"/>
    </w:pPr>
    <w:rPr>
      <w:rFonts w:ascii="Times New Roman" w:eastAsia="Times New Roman" w:hAnsi="Times New Roman" w:cs="Times New Roman"/>
      <w:color w:val="auto"/>
      <w:sz w:val="24"/>
      <w:szCs w:val="24"/>
      <w:lang w:val="en-US"/>
    </w:rPr>
  </w:style>
  <w:style w:type="paragraph" w:styleId="Index6">
    <w:name w:val="index 6"/>
    <w:basedOn w:val="Standard"/>
    <w:next w:val="Standard"/>
    <w:autoRedefine/>
    <w:semiHidden/>
    <w:rsid w:val="0069708C"/>
    <w:pPr>
      <w:spacing w:after="0" w:line="240" w:lineRule="auto"/>
      <w:ind w:left="1440" w:hanging="240"/>
      <w:jc w:val="left"/>
    </w:pPr>
    <w:rPr>
      <w:rFonts w:ascii="Times New Roman" w:eastAsia="Times New Roman" w:hAnsi="Times New Roman" w:cs="Times New Roman"/>
      <w:color w:val="auto"/>
      <w:sz w:val="24"/>
      <w:szCs w:val="24"/>
      <w:lang w:val="en-US"/>
    </w:rPr>
  </w:style>
  <w:style w:type="paragraph" w:styleId="Index7">
    <w:name w:val="index 7"/>
    <w:basedOn w:val="Standard"/>
    <w:next w:val="Standard"/>
    <w:autoRedefine/>
    <w:semiHidden/>
    <w:rsid w:val="0069708C"/>
    <w:pPr>
      <w:spacing w:after="0" w:line="240" w:lineRule="auto"/>
      <w:ind w:left="1680" w:hanging="240"/>
      <w:jc w:val="left"/>
    </w:pPr>
    <w:rPr>
      <w:rFonts w:ascii="Times New Roman" w:eastAsia="Times New Roman" w:hAnsi="Times New Roman" w:cs="Times New Roman"/>
      <w:color w:val="auto"/>
      <w:sz w:val="24"/>
      <w:szCs w:val="24"/>
      <w:lang w:val="en-US"/>
    </w:rPr>
  </w:style>
  <w:style w:type="paragraph" w:styleId="Index8">
    <w:name w:val="index 8"/>
    <w:basedOn w:val="Standard"/>
    <w:next w:val="Standard"/>
    <w:autoRedefine/>
    <w:semiHidden/>
    <w:rsid w:val="0069708C"/>
    <w:pPr>
      <w:spacing w:after="0" w:line="240" w:lineRule="auto"/>
      <w:ind w:left="1920" w:hanging="240"/>
      <w:jc w:val="left"/>
    </w:pPr>
    <w:rPr>
      <w:rFonts w:ascii="Times New Roman" w:eastAsia="Times New Roman" w:hAnsi="Times New Roman" w:cs="Times New Roman"/>
      <w:color w:val="auto"/>
      <w:sz w:val="24"/>
      <w:szCs w:val="24"/>
      <w:lang w:val="en-US"/>
    </w:rPr>
  </w:style>
  <w:style w:type="paragraph" w:styleId="Index9">
    <w:name w:val="index 9"/>
    <w:basedOn w:val="Standard"/>
    <w:next w:val="Standard"/>
    <w:autoRedefine/>
    <w:semiHidden/>
    <w:rsid w:val="0069708C"/>
    <w:pPr>
      <w:spacing w:after="0" w:line="240" w:lineRule="auto"/>
      <w:ind w:left="2160" w:hanging="240"/>
      <w:jc w:val="left"/>
    </w:pPr>
    <w:rPr>
      <w:rFonts w:ascii="Times New Roman" w:eastAsia="Times New Roman" w:hAnsi="Times New Roman" w:cs="Times New Roman"/>
      <w:color w:val="auto"/>
      <w:sz w:val="24"/>
      <w:szCs w:val="24"/>
      <w:lang w:val="en-US"/>
    </w:rPr>
  </w:style>
  <w:style w:type="paragraph" w:styleId="Endnotentext">
    <w:name w:val="endnote text"/>
    <w:basedOn w:val="Standard"/>
    <w:link w:val="EndnotentextZchn"/>
    <w:rsid w:val="0069708C"/>
    <w:pPr>
      <w:spacing w:after="0" w:line="240" w:lineRule="auto"/>
      <w:ind w:left="1315" w:hanging="357"/>
      <w:jc w:val="left"/>
    </w:pPr>
    <w:rPr>
      <w:rFonts w:ascii="Times New Roman" w:eastAsia="Times New Roman" w:hAnsi="Times New Roman" w:cs="Times New Roman"/>
      <w:color w:val="auto"/>
      <w:sz w:val="24"/>
      <w:szCs w:val="24"/>
      <w:lang w:val="en-US"/>
    </w:rPr>
  </w:style>
  <w:style w:type="character" w:customStyle="1" w:styleId="EndnotentextZchn">
    <w:name w:val="Endnotentext Zchn"/>
    <w:basedOn w:val="Absatz-Standardschriftart"/>
    <w:link w:val="Endnotentext"/>
    <w:rsid w:val="0069708C"/>
    <w:rPr>
      <w:rFonts w:ascii="Times New Roman" w:eastAsia="Times New Roman" w:hAnsi="Times New Roman" w:cs="Times New Roman"/>
      <w:sz w:val="24"/>
      <w:szCs w:val="24"/>
      <w:lang w:val="en-US" w:eastAsia="en-US"/>
    </w:rPr>
  </w:style>
  <w:style w:type="paragraph" w:styleId="Umschlagabsenderadresse">
    <w:name w:val="envelope return"/>
    <w:basedOn w:val="Standard"/>
    <w:semiHidden/>
    <w:rsid w:val="0069708C"/>
    <w:pPr>
      <w:spacing w:after="0" w:line="240" w:lineRule="auto"/>
      <w:jc w:val="left"/>
    </w:pPr>
    <w:rPr>
      <w:rFonts w:ascii="Arial" w:eastAsia="Times New Roman" w:hAnsi="Arial" w:cs="Arial"/>
      <w:color w:val="auto"/>
      <w:sz w:val="20"/>
      <w:szCs w:val="20"/>
      <w:lang w:val="en-US"/>
    </w:rPr>
  </w:style>
  <w:style w:type="paragraph" w:styleId="Rechtsgrundlagenverzeichnis">
    <w:name w:val="table of authorities"/>
    <w:basedOn w:val="Standard"/>
    <w:next w:val="Standard"/>
    <w:semiHidden/>
    <w:rsid w:val="0069708C"/>
    <w:pPr>
      <w:spacing w:after="0" w:line="240" w:lineRule="auto"/>
      <w:ind w:left="240" w:hanging="240"/>
      <w:jc w:val="left"/>
    </w:pPr>
    <w:rPr>
      <w:rFonts w:ascii="Times New Roman" w:eastAsia="Times New Roman" w:hAnsi="Times New Roman" w:cs="Times New Roman"/>
      <w:color w:val="auto"/>
      <w:sz w:val="24"/>
      <w:szCs w:val="24"/>
      <w:lang w:val="en-US"/>
    </w:rPr>
  </w:style>
  <w:style w:type="paragraph" w:styleId="Makrotext">
    <w:name w:val="macro"/>
    <w:link w:val="MakrotextZchn"/>
    <w:semiHidden/>
    <w:rsid w:val="006970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eastAsia="en-US"/>
    </w:rPr>
  </w:style>
  <w:style w:type="character" w:customStyle="1" w:styleId="MakrotextZchn">
    <w:name w:val="Makrotext Zchn"/>
    <w:basedOn w:val="Absatz-Standardschriftart"/>
    <w:link w:val="Makrotext"/>
    <w:semiHidden/>
    <w:rsid w:val="0069708C"/>
    <w:rPr>
      <w:rFonts w:ascii="Courier New" w:eastAsia="Times New Roman" w:hAnsi="Courier New" w:cs="Courier New"/>
      <w:sz w:val="20"/>
      <w:szCs w:val="20"/>
      <w:lang w:val="en-US" w:eastAsia="en-US"/>
    </w:rPr>
  </w:style>
  <w:style w:type="paragraph" w:styleId="HTMLAdresse">
    <w:name w:val="HTML Address"/>
    <w:basedOn w:val="Standard"/>
    <w:link w:val="HTMLAdresseZchn"/>
    <w:semiHidden/>
    <w:rsid w:val="0069708C"/>
    <w:pPr>
      <w:spacing w:after="0" w:line="240" w:lineRule="auto"/>
      <w:jc w:val="left"/>
    </w:pPr>
    <w:rPr>
      <w:rFonts w:ascii="Times New Roman" w:eastAsia="Times New Roman" w:hAnsi="Times New Roman" w:cs="Times New Roman"/>
      <w:i/>
      <w:iCs/>
      <w:color w:val="auto"/>
      <w:sz w:val="24"/>
      <w:szCs w:val="24"/>
      <w:lang w:val="en-US"/>
    </w:rPr>
  </w:style>
  <w:style w:type="character" w:customStyle="1" w:styleId="HTMLAdresseZchn">
    <w:name w:val="HTML Adresse Zchn"/>
    <w:basedOn w:val="Absatz-Standardschriftart"/>
    <w:link w:val="HTMLAdresse"/>
    <w:semiHidden/>
    <w:rsid w:val="0069708C"/>
    <w:rPr>
      <w:rFonts w:ascii="Times New Roman" w:eastAsia="Times New Roman" w:hAnsi="Times New Roman" w:cs="Times New Roman"/>
      <w:i/>
      <w:iCs/>
      <w:sz w:val="24"/>
      <w:szCs w:val="24"/>
      <w:lang w:val="en-US" w:eastAsia="en-US"/>
    </w:rPr>
  </w:style>
  <w:style w:type="character" w:styleId="Hervorhebung">
    <w:name w:val="Emphasis"/>
    <w:qFormat/>
    <w:rsid w:val="0069708C"/>
    <w:rPr>
      <w:i/>
      <w:iCs/>
    </w:rPr>
  </w:style>
  <w:style w:type="numbering" w:styleId="ArtikelAbschnitt">
    <w:name w:val="Outline List 3"/>
    <w:basedOn w:val="KeineListe"/>
    <w:semiHidden/>
    <w:rsid w:val="0069708C"/>
    <w:pPr>
      <w:numPr>
        <w:numId w:val="8"/>
      </w:numPr>
    </w:pPr>
  </w:style>
  <w:style w:type="character" w:styleId="Seitenzahl">
    <w:name w:val="page number"/>
    <w:basedOn w:val="Absatz-Standardschriftart"/>
    <w:rsid w:val="0069708C"/>
  </w:style>
  <w:style w:type="paragraph" w:customStyle="1" w:styleId="Stats">
    <w:name w:val="Stats"/>
    <w:rsid w:val="0069708C"/>
    <w:pPr>
      <w:spacing w:after="0" w:line="240" w:lineRule="auto"/>
    </w:pPr>
    <w:rPr>
      <w:rFonts w:ascii="Courier New" w:eastAsia="Times New Roman" w:hAnsi="Courier New" w:cs="Times New Roman"/>
      <w:sz w:val="16"/>
      <w:szCs w:val="24"/>
      <w:lang w:eastAsia="en-US"/>
    </w:rPr>
  </w:style>
  <w:style w:type="paragraph" w:customStyle="1" w:styleId="Rvision1">
    <w:name w:val="Révision1"/>
    <w:hidden/>
    <w:uiPriority w:val="99"/>
    <w:semiHidden/>
    <w:rsid w:val="0069708C"/>
    <w:pPr>
      <w:spacing w:after="0" w:line="240" w:lineRule="auto"/>
    </w:pPr>
    <w:rPr>
      <w:rFonts w:ascii="Times New Roman" w:eastAsia="Times New Roman" w:hAnsi="Times New Roman" w:cs="Times New Roman"/>
      <w:sz w:val="24"/>
      <w:szCs w:val="24"/>
      <w:lang w:val="en-US" w:eastAsia="en-US"/>
    </w:rPr>
  </w:style>
  <w:style w:type="table" w:styleId="HelleListe-Akzent1">
    <w:name w:val="Light List Accent 1"/>
    <w:basedOn w:val="NormaleTabelle"/>
    <w:uiPriority w:val="61"/>
    <w:rsid w:val="0069708C"/>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esuchterLink">
    <w:name w:val="FollowedHyperlink"/>
    <w:uiPriority w:val="99"/>
    <w:semiHidden/>
    <w:unhideWhenUsed/>
    <w:rsid w:val="0069708C"/>
    <w:rPr>
      <w:color w:val="800080"/>
      <w:u w:val="single"/>
    </w:rPr>
  </w:style>
  <w:style w:type="paragraph" w:customStyle="1" w:styleId="LegCap">
    <w:name w:val="LegCap"/>
    <w:basedOn w:val="Beschriftung"/>
    <w:next w:val="Text"/>
    <w:rsid w:val="0069708C"/>
  </w:style>
  <w:style w:type="paragraph" w:customStyle="1" w:styleId="TabCap">
    <w:name w:val="TabCap"/>
    <w:basedOn w:val="LegCap"/>
    <w:rsid w:val="0069708C"/>
  </w:style>
  <w:style w:type="paragraph" w:customStyle="1" w:styleId="Figure">
    <w:name w:val="Figure"/>
    <w:basedOn w:val="LegCap"/>
    <w:next w:val="Body"/>
    <w:rsid w:val="0069708C"/>
  </w:style>
  <w:style w:type="paragraph" w:customStyle="1" w:styleId="Table">
    <w:name w:val="Table"/>
    <w:basedOn w:val="TabCap"/>
    <w:next w:val="Text"/>
    <w:rsid w:val="0069708C"/>
  </w:style>
  <w:style w:type="paragraph" w:customStyle="1" w:styleId="TOCAppendix">
    <w:name w:val="TOC_Appendix"/>
    <w:basedOn w:val="TOCTab"/>
    <w:next w:val="Body"/>
    <w:rsid w:val="0069708C"/>
  </w:style>
  <w:style w:type="paragraph" w:customStyle="1" w:styleId="AppendicesTOC">
    <w:name w:val="Appendices TOC"/>
    <w:basedOn w:val="Verzeichnis2"/>
    <w:next w:val="Body"/>
    <w:rsid w:val="0069708C"/>
    <w:pPr>
      <w:tabs>
        <w:tab w:val="left" w:pos="567"/>
        <w:tab w:val="left" w:pos="2693"/>
        <w:tab w:val="right" w:leader="dot" w:pos="9072"/>
      </w:tabs>
      <w:spacing w:before="60" w:after="60" w:line="240" w:lineRule="auto"/>
      <w:ind w:left="2694" w:right="567" w:hanging="1758"/>
    </w:pPr>
    <w:rPr>
      <w:rFonts w:ascii="Times New Roman" w:eastAsia="Times New Roman" w:hAnsi="Times New Roman" w:cs="Times New Roman"/>
      <w:b w:val="0"/>
      <w:noProof/>
      <w:color w:val="auto"/>
      <w:sz w:val="24"/>
      <w:szCs w:val="24"/>
    </w:rPr>
  </w:style>
  <w:style w:type="paragraph" w:customStyle="1" w:styleId="LandscapeFooter">
    <w:name w:val="Landscape Footer"/>
    <w:basedOn w:val="Fuzeile"/>
    <w:rsid w:val="0069708C"/>
    <w:pPr>
      <w:tabs>
        <w:tab w:val="clear" w:pos="4513"/>
        <w:tab w:val="clear" w:pos="9026"/>
        <w:tab w:val="right" w:pos="13041"/>
      </w:tabs>
      <w:jc w:val="left"/>
    </w:pPr>
    <w:rPr>
      <w:rFonts w:ascii="Times New Roman" w:eastAsia="Times New Roman" w:hAnsi="Times New Roman" w:cs="Times New Roman"/>
      <w:color w:val="auto"/>
      <w:sz w:val="20"/>
      <w:szCs w:val="20"/>
    </w:rPr>
  </w:style>
  <w:style w:type="paragraph" w:customStyle="1" w:styleId="LandscapeHeader">
    <w:name w:val="Landscape Header"/>
    <w:basedOn w:val="Kopfzeile"/>
    <w:rsid w:val="0069708C"/>
    <w:pPr>
      <w:tabs>
        <w:tab w:val="clear" w:pos="4513"/>
        <w:tab w:val="clear" w:pos="9026"/>
        <w:tab w:val="right" w:pos="13041"/>
      </w:tabs>
    </w:pPr>
    <w:rPr>
      <w:rFonts w:ascii="Times New Roman" w:eastAsia="Times New Roman" w:hAnsi="Times New Roman" w:cs="Times New Roman"/>
      <w:b/>
      <w:caps/>
      <w:color w:val="auto"/>
      <w:sz w:val="20"/>
      <w:szCs w:val="20"/>
    </w:rPr>
  </w:style>
  <w:style w:type="paragraph" w:styleId="Textkrper2">
    <w:name w:val="Body Text 2"/>
    <w:basedOn w:val="Standard"/>
    <w:link w:val="Textkrper2Zchn"/>
    <w:rsid w:val="0069708C"/>
    <w:pPr>
      <w:spacing w:after="0" w:line="240" w:lineRule="auto"/>
      <w:jc w:val="left"/>
    </w:pPr>
    <w:rPr>
      <w:rFonts w:ascii="TimesNewRoman,Bold" w:eastAsia="Times New Roman" w:hAnsi="TimesNewRoman,Bold" w:cs="Times New Roman"/>
      <w:b/>
      <w:snapToGrid w:val="0"/>
      <w:color w:val="000000"/>
      <w:sz w:val="24"/>
      <w:szCs w:val="24"/>
      <w:lang w:val="en-US"/>
    </w:rPr>
  </w:style>
  <w:style w:type="character" w:customStyle="1" w:styleId="Textkrper2Zchn">
    <w:name w:val="Textkörper 2 Zchn"/>
    <w:basedOn w:val="Absatz-Standardschriftart"/>
    <w:link w:val="Textkrper2"/>
    <w:rsid w:val="0069708C"/>
    <w:rPr>
      <w:rFonts w:ascii="TimesNewRoman,Bold" w:eastAsia="Times New Roman" w:hAnsi="TimesNewRoman,Bold" w:cs="Times New Roman"/>
      <w:b/>
      <w:snapToGrid w:val="0"/>
      <w:color w:val="000000"/>
      <w:sz w:val="24"/>
      <w:szCs w:val="24"/>
      <w:lang w:val="en-US" w:eastAsia="en-US"/>
    </w:rPr>
  </w:style>
  <w:style w:type="paragraph" w:customStyle="1" w:styleId="Level50">
    <w:name w:val="Level5"/>
    <w:basedOn w:val="berschrift5"/>
    <w:rsid w:val="0069708C"/>
    <w:pPr>
      <w:tabs>
        <w:tab w:val="num" w:pos="1389"/>
      </w:tabs>
      <w:ind w:left="1389" w:hanging="453"/>
    </w:pPr>
  </w:style>
  <w:style w:type="paragraph" w:customStyle="1" w:styleId="Liste1">
    <w:name w:val="Liste1"/>
    <w:basedOn w:val="Body"/>
    <w:next w:val="Text"/>
    <w:rsid w:val="0069708C"/>
    <w:pPr>
      <w:widowControl w:val="0"/>
      <w:tabs>
        <w:tab w:val="right" w:leader="dot" w:pos="9072"/>
      </w:tabs>
      <w:ind w:left="397" w:right="284" w:hanging="397"/>
    </w:pPr>
    <w:rPr>
      <w:b/>
    </w:rPr>
  </w:style>
  <w:style w:type="paragraph" w:customStyle="1" w:styleId="Figurehead">
    <w:name w:val="Figurehead"/>
    <w:basedOn w:val="Beschriftung"/>
    <w:rsid w:val="0069708C"/>
    <w:pPr>
      <w:keepNext w:val="0"/>
      <w:pageBreakBefore/>
      <w:tabs>
        <w:tab w:val="clear" w:pos="907"/>
      </w:tabs>
      <w:spacing w:after="240"/>
      <w:ind w:left="2160" w:hanging="1440"/>
      <w:jc w:val="left"/>
    </w:pPr>
    <w:rPr>
      <w:bCs w:val="0"/>
      <w:sz w:val="24"/>
      <w:lang w:val="en-US" w:eastAsia="en-GB"/>
    </w:rPr>
  </w:style>
  <w:style w:type="paragraph" w:customStyle="1" w:styleId="BulletList1">
    <w:name w:val="Bullet List 1"/>
    <w:basedOn w:val="Body"/>
    <w:rsid w:val="0069708C"/>
    <w:pPr>
      <w:numPr>
        <w:numId w:val="35"/>
      </w:numPr>
      <w:ind w:left="624" w:hanging="624"/>
    </w:pPr>
    <w:rPr>
      <w:sz w:val="22"/>
      <w:szCs w:val="20"/>
      <w:lang w:eastAsia="en-GB"/>
    </w:rPr>
  </w:style>
  <w:style w:type="paragraph" w:customStyle="1" w:styleId="Tabletitle">
    <w:name w:val="Tabletitle"/>
    <w:basedOn w:val="Beschriftung"/>
    <w:rsid w:val="0069708C"/>
    <w:pPr>
      <w:keepNext w:val="0"/>
      <w:tabs>
        <w:tab w:val="clear" w:pos="907"/>
      </w:tabs>
      <w:spacing w:after="0"/>
      <w:ind w:left="2880" w:hanging="1440"/>
      <w:jc w:val="left"/>
    </w:pPr>
    <w:rPr>
      <w:bCs w:val="0"/>
      <w:sz w:val="24"/>
      <w:lang w:val="en-US" w:eastAsia="en-GB"/>
    </w:rPr>
  </w:style>
  <w:style w:type="character" w:customStyle="1" w:styleId="TextChar">
    <w:name w:val="Text Char"/>
    <w:link w:val="Text"/>
    <w:rsid w:val="0069708C"/>
    <w:rPr>
      <w:rFonts w:ascii="Times New Roman" w:eastAsia="Times New Roman" w:hAnsi="Times New Roman" w:cs="Times New Roman"/>
      <w:sz w:val="24"/>
      <w:szCs w:val="24"/>
      <w:lang w:eastAsia="en-US"/>
    </w:rPr>
  </w:style>
  <w:style w:type="paragraph" w:customStyle="1" w:styleId="Authoringguidance">
    <w:name w:val="Authoring guidance"/>
    <w:basedOn w:val="Body"/>
    <w:next w:val="Text"/>
    <w:link w:val="AuthoringguidanceCar"/>
    <w:rsid w:val="0069708C"/>
    <w:rPr>
      <w:i/>
      <w:color w:val="FF0000"/>
    </w:rPr>
  </w:style>
  <w:style w:type="character" w:customStyle="1" w:styleId="AuthoringguidanceCar">
    <w:name w:val="Authoring guidance Car"/>
    <w:link w:val="Authoringguidance"/>
    <w:rsid w:val="0069708C"/>
    <w:rPr>
      <w:rFonts w:ascii="Times New Roman" w:eastAsia="Times New Roman" w:hAnsi="Times New Roman" w:cs="Times New Roman"/>
      <w:i/>
      <w:color w:val="FF0000"/>
      <w:sz w:val="24"/>
      <w:szCs w:val="24"/>
      <w:lang w:eastAsia="en-US"/>
    </w:rPr>
  </w:style>
  <w:style w:type="character" w:customStyle="1" w:styleId="BodyTabChar">
    <w:name w:val="BodyTab Char"/>
    <w:link w:val="BodyTab"/>
    <w:locked/>
    <w:rsid w:val="0069708C"/>
    <w:rPr>
      <w:rFonts w:ascii="Times New Roman" w:eastAsia="Times New Roman" w:hAnsi="Times New Roman" w:cs="Times New Roman"/>
      <w:sz w:val="20"/>
      <w:szCs w:val="20"/>
      <w:lang w:eastAsia="en-US"/>
    </w:rPr>
  </w:style>
  <w:style w:type="character" w:customStyle="1" w:styleId="hilighti1">
    <w:name w:val="hilighti1"/>
    <w:rsid w:val="0069708C"/>
    <w:rPr>
      <w:color w:val="FF0000"/>
      <w:u w:val="single"/>
    </w:rPr>
  </w:style>
  <w:style w:type="character" w:customStyle="1" w:styleId="bodytab-h1">
    <w:name w:val="bodytab-h1"/>
    <w:rsid w:val="0069708C"/>
    <w:rPr>
      <w:rFonts w:ascii="Times New Roman" w:hAnsi="Times New Roman" w:cs="Times New Roman" w:hint="default"/>
      <w:sz w:val="20"/>
      <w:szCs w:val="20"/>
    </w:rPr>
  </w:style>
  <w:style w:type="paragraph" w:customStyle="1" w:styleId="Heading6">
    <w:name w:val="Heading_6"/>
    <w:basedOn w:val="Heading5"/>
    <w:next w:val="Body"/>
    <w:rsid w:val="0069708C"/>
    <w:pPr>
      <w:tabs>
        <w:tab w:val="num" w:pos="1134"/>
      </w:tabs>
    </w:pPr>
    <w:rPr>
      <w:bCs/>
      <w:szCs w:val="22"/>
    </w:rPr>
  </w:style>
  <w:style w:type="paragraph" w:customStyle="1" w:styleId="Heading5">
    <w:name w:val="Heading_5"/>
    <w:basedOn w:val="berschrift4"/>
    <w:next w:val="Body"/>
    <w:rsid w:val="0069708C"/>
    <w:pPr>
      <w:tabs>
        <w:tab w:val="left" w:pos="936"/>
      </w:tabs>
      <w:outlineLvl w:val="9"/>
    </w:pPr>
    <w:rPr>
      <w:bCs w:val="0"/>
      <w:iCs/>
      <w:szCs w:val="26"/>
    </w:rPr>
  </w:style>
  <w:style w:type="paragraph" w:customStyle="1" w:styleId="BodyTabHeader">
    <w:name w:val="BodyTabHeader"/>
    <w:basedOn w:val="BodyTab"/>
    <w:rsid w:val="0069708C"/>
    <w:pPr>
      <w:jc w:val="center"/>
    </w:pPr>
    <w:rPr>
      <w:b/>
    </w:rPr>
  </w:style>
  <w:style w:type="character" w:styleId="Platzhaltertext">
    <w:name w:val="Placeholder Text"/>
    <w:basedOn w:val="Absatz-Standardschriftart"/>
    <w:uiPriority w:val="99"/>
    <w:semiHidden/>
    <w:rsid w:val="0069708C"/>
    <w:rPr>
      <w:color w:val="808080"/>
    </w:rPr>
  </w:style>
  <w:style w:type="numbering" w:customStyle="1" w:styleId="AppendixList">
    <w:name w:val="AppendixList"/>
    <w:uiPriority w:val="99"/>
    <w:rsid w:val="0069708C"/>
    <w:pPr>
      <w:numPr>
        <w:numId w:val="36"/>
      </w:numPr>
    </w:pPr>
  </w:style>
  <w:style w:type="paragraph" w:styleId="Zitat">
    <w:name w:val="Quote"/>
    <w:basedOn w:val="Standard"/>
    <w:next w:val="Standard"/>
    <w:link w:val="ZitatZchn"/>
    <w:uiPriority w:val="29"/>
    <w:qFormat/>
    <w:rsid w:val="0069708C"/>
    <w:pPr>
      <w:tabs>
        <w:tab w:val="left" w:pos="907"/>
      </w:tabs>
      <w:spacing w:before="120" w:line="240" w:lineRule="auto"/>
      <w:jc w:val="center"/>
    </w:pPr>
    <w:rPr>
      <w:rFonts w:ascii="Times New Roman" w:eastAsia="Times New Roman" w:hAnsi="Times New Roman" w:cs="Times New Roman"/>
      <w:iCs/>
      <w:color w:val="404040" w:themeColor="text1" w:themeTint="BF"/>
      <w:sz w:val="20"/>
      <w:szCs w:val="24"/>
      <w:lang w:val="en-US"/>
    </w:rPr>
  </w:style>
  <w:style w:type="character" w:customStyle="1" w:styleId="ZitatZchn">
    <w:name w:val="Zitat Zchn"/>
    <w:basedOn w:val="Absatz-Standardschriftart"/>
    <w:link w:val="Zitat"/>
    <w:uiPriority w:val="29"/>
    <w:rsid w:val="0069708C"/>
    <w:rPr>
      <w:rFonts w:ascii="Times New Roman" w:eastAsia="Times New Roman" w:hAnsi="Times New Roman" w:cs="Times New Roman"/>
      <w:iCs/>
      <w:color w:val="404040" w:themeColor="text1" w:themeTint="BF"/>
      <w:sz w:val="20"/>
      <w:szCs w:val="24"/>
      <w:lang w:val="en-US" w:eastAsia="en-US"/>
    </w:rPr>
  </w:style>
  <w:style w:type="paragraph" w:customStyle="1" w:styleId="BulletList2">
    <w:name w:val="Bullet List 2"/>
    <w:basedOn w:val="BulletList1"/>
    <w:rsid w:val="0069708C"/>
    <w:pPr>
      <w:ind w:left="1560"/>
    </w:pPr>
    <w:rPr>
      <w:sz w:val="24"/>
    </w:rPr>
  </w:style>
  <w:style w:type="paragraph" w:customStyle="1" w:styleId="Bulletlist3">
    <w:name w:val="Bullet list 3"/>
    <w:basedOn w:val="BulletList2"/>
    <w:rsid w:val="0069708C"/>
    <w:pPr>
      <w:ind w:left="2013"/>
    </w:pPr>
  </w:style>
  <w:style w:type="paragraph" w:customStyle="1" w:styleId="ReferenceList">
    <w:name w:val="Reference List"/>
    <w:basedOn w:val="Body"/>
    <w:autoRedefine/>
    <w:rsid w:val="0069708C"/>
    <w:pPr>
      <w:numPr>
        <w:numId w:val="37"/>
      </w:numPr>
      <w:tabs>
        <w:tab w:val="clear" w:pos="1559"/>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zug.office@ipsen.com" TargetMode="External"/><Relationship Id="rId2" Type="http://schemas.openxmlformats.org/officeDocument/2006/relationships/hyperlink" Target="http://www.ipsen.com" TargetMode="External"/><Relationship Id="rId1" Type="http://schemas.openxmlformats.org/officeDocument/2006/relationships/hyperlink" Target="mailto:zug.office@ipsen.com" TargetMode="External"/><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hyperlink" Target="http://www.ipse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Ipsen 2023">
      <a:dk1>
        <a:srgbClr val="000000"/>
      </a:dk1>
      <a:lt1>
        <a:srgbClr val="FFFFFF"/>
      </a:lt1>
      <a:dk2>
        <a:srgbClr val="003670"/>
      </a:dk2>
      <a:lt2>
        <a:srgbClr val="003670"/>
      </a:lt2>
      <a:accent1>
        <a:srgbClr val="0086CC"/>
      </a:accent1>
      <a:accent2>
        <a:srgbClr val="007489"/>
      </a:accent2>
      <a:accent3>
        <a:srgbClr val="8EC899"/>
      </a:accent3>
      <a:accent4>
        <a:srgbClr val="E6BD9C"/>
      </a:accent4>
      <a:accent5>
        <a:srgbClr val="DD6644"/>
      </a:accent5>
      <a:accent6>
        <a:srgbClr val="C84874"/>
      </a:accent6>
      <a:hlink>
        <a:srgbClr val="0086CC"/>
      </a:hlink>
      <a:folHlink>
        <a:srgbClr val="00367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9E629F5A5ECD4E88E23923C7740678" ma:contentTypeVersion="14" ma:contentTypeDescription="Crée un document." ma:contentTypeScope="" ma:versionID="6485fd6c101283a1f5cade26f60bc000">
  <xsd:schema xmlns:xsd="http://www.w3.org/2001/XMLSchema" xmlns:xs="http://www.w3.org/2001/XMLSchema" xmlns:p="http://schemas.microsoft.com/office/2006/metadata/properties" xmlns:ns2="bace00c9-5766-43a2-ba28-1825eea1cd61" xmlns:ns3="fae5703a-610b-40f4-8a64-16760a2d79fd" targetNamespace="http://schemas.microsoft.com/office/2006/metadata/properties" ma:root="true" ma:fieldsID="65239f2c113272456513a9036f851971" ns2:_="" ns3:_="">
    <xsd:import namespace="bace00c9-5766-43a2-ba28-1825eea1cd61"/>
    <xsd:import namespace="fae5703a-610b-40f4-8a64-16760a2d7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e00c9-5766-43a2-ba28-1825eea1c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5703a-610b-40f4-8a64-16760a2d79f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690df2e-f87f-4ab7-9b9a-b6da8ed8a37a}" ma:internalName="TaxCatchAll" ma:showField="CatchAllData" ma:web="fae5703a-610b-40f4-8a64-16760a2d7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e5703a-610b-40f4-8a64-16760a2d79fd" xsi:nil="true"/>
    <lcf76f155ced4ddcb4097134ff3c332f xmlns="bace00c9-5766-43a2-ba28-1825eea1cd61">
      <Terms xmlns="http://schemas.microsoft.com/office/infopath/2007/PartnerControls"/>
    </lcf76f155ced4ddcb4097134ff3c332f>
    <SharedWithUsers xmlns="fae5703a-610b-40f4-8a64-16760a2d79fd">
      <UserInfo>
        <DisplayName>Anna GIBBINS</DisplayName>
        <AccountId>25</AccountId>
        <AccountType/>
      </UserInfo>
      <UserInfo>
        <DisplayName>Charlotte DAVIES</DisplayName>
        <AccountId>55</AccountId>
        <AccountType/>
      </UserInfo>
      <UserInfo>
        <DisplayName>Joanna PARISH</DisplayName>
        <AccountId>45</AccountId>
        <AccountType/>
      </UserInfo>
      <UserInfo>
        <DisplayName>Jennifer MOORE</DisplayName>
        <AccountId>108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2.xml><?xml version="1.0" encoding="utf-8"?>
<ds:datastoreItem xmlns:ds="http://schemas.openxmlformats.org/officeDocument/2006/customXml" ds:itemID="{CA972541-EFF4-4167-B342-4A96F111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e00c9-5766-43a2-ba28-1825eea1cd61"/>
    <ds:schemaRef ds:uri="fae5703a-610b-40f4-8a64-16760a2d7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9fcd3136-b1ef-4ab5-9fbc-2ce65cd1f964"/>
    <ds:schemaRef ds:uri="fc778227-2f55-46a6-9b08-a414da5263d5"/>
    <ds:schemaRef ds:uri="fae5703a-610b-40f4-8a64-16760a2d79fd"/>
    <ds:schemaRef ds:uri="bace00c9-5766-43a2-ba28-1825eea1cd61"/>
  </ds:schemaRefs>
</ds:datastoreItem>
</file>

<file path=customXml/itemProps4.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7886</Words>
  <Characters>49686</Characters>
  <Application>Microsoft Office Word</Application>
  <DocSecurity>0</DocSecurity>
  <Lines>414</Lines>
  <Paragraphs>114</Paragraphs>
  <ScaleCrop>false</ScaleCrop>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BCW</dc:creator>
  <cp:keywords/>
  <dc:description/>
  <cp:lastModifiedBy>Nilay BALLI</cp:lastModifiedBy>
  <cp:revision>45</cp:revision>
  <cp:lastPrinted>2023-12-08T07:24:00Z</cp:lastPrinted>
  <dcterms:created xsi:type="dcterms:W3CDTF">2024-02-07T15:42:00Z</dcterms:created>
  <dcterms:modified xsi:type="dcterms:W3CDTF">2024-04-08T12:11:00Z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0x010100FA9E629F5A5ECD4E88E23923C7740678</vt:lpwstr>
  </property>
  <property fmtid="{D5CDD505-2E9C-101B-9397-08002B2CF9AE}" pid="3" name="MediaServiceImageTags">
    <vt:lpwstr/>
  </property>
</Properties>
</file>